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3183" w:type="dxa"/>
        <w:tblInd w:w="-709" w:type="dxa"/>
        <w:tblLayout w:type="fixed"/>
        <w:tblLook w:val="01E0" w:firstRow="1" w:lastRow="1" w:firstColumn="1" w:lastColumn="1" w:noHBand="0" w:noVBand="0"/>
      </w:tblPr>
      <w:tblGrid>
        <w:gridCol w:w="13183"/>
      </w:tblGrid>
      <w:tr w:rsidR="00604179" w:rsidRPr="00BA304D" w14:paraId="11652624" w14:textId="77777777" w:rsidTr="005B332E"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04179" w:rsidRPr="00BA304D" w14:paraId="30996B85" w14:textId="77777777">
              <w:trPr>
                <w:trHeight w:val="252"/>
              </w:trPr>
              <w:tc>
                <w:tcPr>
                  <w:tcW w:w="10960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9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177"/>
                    <w:gridCol w:w="817"/>
                  </w:tblGrid>
                  <w:tr w:rsidR="00604179" w:rsidRPr="00BA304D" w14:paraId="673A893C" w14:textId="77777777" w:rsidTr="005B332E">
                    <w:trPr>
                      <w:trHeight w:val="524"/>
                    </w:trPr>
                    <w:tc>
                      <w:tcPr>
                        <w:tcW w:w="10177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6048262" w14:textId="77777777" w:rsidR="00604179" w:rsidRPr="00BA304D" w:rsidRDefault="006C4F54" w:rsidP="002D43FE">
                        <w:pPr>
                          <w:shd w:val="clear" w:color="auto" w:fill="808080"/>
                          <w:jc w:val="center"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  <w:bookmarkStart w:id="0" w:name="__bookmark_1"/>
                        <w:bookmarkEnd w:id="0"/>
                        <w:r w:rsidRPr="00BA304D">
                          <w:rPr>
                            <w:rFonts w:ascii="Arial Narrow" w:eastAsia="Tahoma" w:hAnsi="Arial Narrow" w:cs="Tahom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 xml:space="preserve">SPECYFIKACJA TECHNICZNA WYKONANIA I ODBIORU </w:t>
                        </w:r>
                        <w:r w:rsidRPr="00BA304D">
                          <w:rPr>
                            <w:rFonts w:ascii="Arial Narrow" w:eastAsia="Tahoma" w:hAnsi="Arial Narrow" w:cs="Tahom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br/>
                          <w:t>ROBÓT BUDOWLANYCH</w:t>
                        </w:r>
                      </w:p>
                    </w:tc>
                    <w:tc>
                      <w:tcPr>
                        <w:tcW w:w="817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0ACBD6" w14:textId="77777777" w:rsidR="00604179" w:rsidRPr="00BA304D" w:rsidRDefault="00604179" w:rsidP="005B332E">
                        <w:pPr>
                          <w:shd w:val="clear" w:color="auto" w:fill="808080"/>
                          <w:rPr>
                            <w:rFonts w:ascii="Arial Narrow" w:hAnsi="Arial Narrow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14:paraId="4BAFC15A" w14:textId="77777777" w:rsidR="00604179" w:rsidRPr="00BA304D" w:rsidRDefault="00604179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08BE8E48" w14:textId="77777777" w:rsidR="00604179" w:rsidRPr="00BA304D" w:rsidRDefault="00604179" w:rsidP="00E134D0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1DC898F6" w14:textId="77777777" w:rsidTr="00CB0E4A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4FF94" w14:textId="77777777" w:rsidR="00604179" w:rsidRPr="00BA304D" w:rsidRDefault="00604179" w:rsidP="005B332E">
            <w:pPr>
              <w:rPr>
                <w:rFonts w:ascii="Arial Narrow" w:hAnsi="Arial Narrow"/>
                <w:vanish/>
                <w:sz w:val="22"/>
                <w:szCs w:val="22"/>
              </w:rPr>
            </w:pPr>
            <w:bookmarkStart w:id="1" w:name="__bookmark_2"/>
            <w:bookmarkEnd w:id="1"/>
          </w:p>
          <w:tbl>
            <w:tblPr>
              <w:tblOverlap w:val="never"/>
              <w:tblW w:w="10202" w:type="dxa"/>
              <w:tblInd w:w="142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70"/>
              <w:gridCol w:w="9497"/>
            </w:tblGrid>
            <w:tr w:rsidR="00604179" w:rsidRPr="00BA304D" w14:paraId="0AD4F938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DBC10" w14:textId="77777777" w:rsidR="00BE140D" w:rsidRPr="00BA304D" w:rsidRDefault="00BE140D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19A48FDA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A)</w:t>
                  </w:r>
                </w:p>
              </w:tc>
              <w:tc>
                <w:tcPr>
                  <w:tcW w:w="9867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F5019" w14:textId="77777777" w:rsidR="00BE140D" w:rsidRPr="004B5199" w:rsidRDefault="00BE140D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0720A7E0" w14:textId="77777777" w:rsidR="00604179" w:rsidRPr="004B5199" w:rsidRDefault="00F62FA1" w:rsidP="005B332E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B5199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OKREŚLENIE PRZEDMIOTU ZAMÓWIENIA</w:t>
                  </w:r>
                </w:p>
              </w:tc>
            </w:tr>
            <w:tr w:rsidR="00604179" w:rsidRPr="00BA304D" w14:paraId="16818100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99FB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08560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DB410" w14:textId="77777777" w:rsidR="006F1CF8" w:rsidRPr="006F1CF8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6F1CF8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Nazwa i adres obiektu (zamówienia):</w:t>
                  </w:r>
                </w:p>
                <w:p w14:paraId="393C5D60" w14:textId="0098DA48" w:rsidR="006F1CF8" w:rsidRPr="004B5199" w:rsidRDefault="00B70909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Rejon Dystryb</w:t>
                  </w:r>
                  <w:r w:rsidR="006F1CF8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ucji </w:t>
                  </w:r>
                  <w:r w:rsidR="00A67BF1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w </w:t>
                  </w:r>
                  <w:r w:rsidR="00D5099F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Wejherowie</w:t>
                  </w:r>
                </w:p>
                <w:p w14:paraId="3975FECD" w14:textId="63AA17A3" w:rsidR="00604179" w:rsidRPr="004B5199" w:rsidRDefault="0066011B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6F1CF8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Nazwa:</w:t>
                  </w:r>
                  <w:r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="003E1F8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B</w:t>
                  </w:r>
                  <w:r w:rsid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udowa</w:t>
                  </w:r>
                  <w:r w:rsidR="0028310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/wymiana</w:t>
                  </w:r>
                  <w:r w:rsidR="00735CF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="00BE082C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przyłączy napowietrznych</w:t>
                  </w:r>
                  <w:r w:rsidR="0047024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735CF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nn</w:t>
                  </w:r>
                  <w:proofErr w:type="spellEnd"/>
                  <w:r w:rsidR="00735CF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wraz z szafką pomiarową umiejscowioną na ścianie budynku</w:t>
                  </w:r>
                  <w:r w:rsidR="00D5099F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/Budowa szafki pomiarowej na słupie </w:t>
                  </w:r>
                  <w:proofErr w:type="spellStart"/>
                  <w:r w:rsidR="00D5099F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nn</w:t>
                  </w:r>
                  <w:proofErr w:type="spellEnd"/>
                  <w:r w:rsidR="00735CF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="0047024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na obszarze działania Rejonu Dystrybucji w </w:t>
                  </w:r>
                  <w:r w:rsidR="00D5099F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Wejherowie.</w:t>
                  </w:r>
                </w:p>
                <w:p w14:paraId="63861CFE" w14:textId="3CE3774B" w:rsidR="006350B8" w:rsidRDefault="001F107A" w:rsidP="00735CFE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A67BF1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Adres obiektu (zamówienia)</w:t>
                  </w:r>
                  <w:r w:rsidR="0003591F" w:rsidRPr="00A67BF1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:</w:t>
                  </w:r>
                  <w:r w:rsidR="00D45E26"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Obszar działalności</w:t>
                  </w:r>
                  <w:r w:rsidR="002878A1"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: </w:t>
                  </w:r>
                  <w:r w:rsidR="002878A1" w:rsidRPr="004B5199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Rejon Dystrybucji w</w:t>
                  </w:r>
                  <w:r w:rsidR="00A67BF1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D5099F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Wejherowie</w:t>
                  </w:r>
                </w:p>
                <w:p w14:paraId="71138FD3" w14:textId="409AA650" w:rsidR="00735CFE" w:rsidRPr="00735CFE" w:rsidRDefault="00735CFE" w:rsidP="00735CFE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04179" w:rsidRPr="00BA304D" w14:paraId="784D8C04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1B026" w14:textId="77777777" w:rsidR="00604179" w:rsidRPr="00BA304D" w:rsidRDefault="00604179" w:rsidP="00787FC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F7D4A" w14:textId="77777777" w:rsidR="00604179" w:rsidRPr="00BA304D" w:rsidRDefault="00F62FA1" w:rsidP="00787FC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677C4" w14:textId="77777777" w:rsidR="00604179" w:rsidRPr="004B5199" w:rsidRDefault="00F62FA1" w:rsidP="00787FCF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4B519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Przedmiot i zakres zamówienia:</w:t>
                  </w:r>
                </w:p>
              </w:tc>
            </w:tr>
            <w:tr w:rsidR="00604179" w:rsidRPr="00BA304D" w14:paraId="1A1E3F06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017248" w14:textId="77777777" w:rsidR="00604179" w:rsidRPr="00BA304D" w:rsidRDefault="00604179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A25AD" w14:textId="77777777" w:rsidR="00604179" w:rsidRPr="00BA304D" w:rsidRDefault="00604179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87C6A" w14:textId="34895878" w:rsidR="00735CFE" w:rsidRPr="00735CFE" w:rsidRDefault="00735CFE" w:rsidP="002654F0">
                  <w:pPr>
                    <w:spacing w:line="276" w:lineRule="auto"/>
                    <w:ind w:right="135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bookmarkStart w:id="2" w:name="__bookmark_9"/>
                  <w:bookmarkEnd w:id="2"/>
                  <w:r w:rsidRPr="00735CFE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Budowa</w:t>
                  </w:r>
                  <w:r w:rsidR="00283105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/wymiana</w:t>
                  </w:r>
                  <w:r w:rsidRPr="00735CFE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przyłączy napowietrznych </w:t>
                  </w:r>
                  <w:proofErr w:type="spellStart"/>
                  <w: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nn</w:t>
                  </w:r>
                  <w:proofErr w:type="spellEnd"/>
                  <w: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Pr="00735CFE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wraz z szafką pomiarową umiejscowioną na ścianie budynku</w:t>
                  </w:r>
                  <w:r w:rsidR="00D5099F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/Budowa szafki pomiarowej na słupie </w:t>
                  </w:r>
                  <w:proofErr w:type="spellStart"/>
                  <w:r w:rsidR="00D5099F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nn</w:t>
                  </w:r>
                  <w:proofErr w:type="spellEnd"/>
                  <w:r w:rsidRPr="00735CFE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na obszarze działania Rejonu Dystrybucji w </w:t>
                  </w:r>
                  <w:r w:rsidR="00D5099F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Wejherowie.</w:t>
                  </w:r>
                </w:p>
                <w:p w14:paraId="35BA828A" w14:textId="60BA30B2" w:rsidR="002D43FE" w:rsidRDefault="002D43FE" w:rsidP="002654F0">
                  <w:pPr>
                    <w:spacing w:line="276" w:lineRule="auto"/>
                    <w:ind w:right="135"/>
                    <w:jc w:val="both"/>
                    <w:rPr>
                      <w:rFonts w:ascii="Arial Narrow" w:eastAsia="Tahoma" w:hAnsi="Arial Narrow" w:cs="Tahoma"/>
                      <w:b/>
                      <w:color w:val="000000"/>
                      <w:sz w:val="22"/>
                      <w:szCs w:val="22"/>
                    </w:rPr>
                  </w:pPr>
                  <w:r w:rsidRPr="00382CD1">
                    <w:rPr>
                      <w:rFonts w:ascii="Arial Narrow" w:eastAsia="Tahoma" w:hAnsi="Arial Narrow" w:cs="Tahoma"/>
                      <w:b/>
                      <w:color w:val="000000"/>
                      <w:sz w:val="22"/>
                      <w:szCs w:val="22"/>
                    </w:rPr>
                    <w:t xml:space="preserve">Zadanie </w:t>
                  </w:r>
                  <w:r w:rsidR="00D5099F">
                    <w:rPr>
                      <w:rFonts w:ascii="Arial Narrow" w:eastAsia="Tahoma" w:hAnsi="Arial Narrow" w:cs="Tahoma"/>
                      <w:b/>
                      <w:color w:val="000000"/>
                      <w:sz w:val="22"/>
                      <w:szCs w:val="22"/>
                    </w:rPr>
                    <w:t>nr 1: Rejon Dystrybucji w Wejherowie.</w:t>
                  </w:r>
                </w:p>
                <w:p w14:paraId="4E980D5B" w14:textId="77777777" w:rsidR="00E73CCC" w:rsidRPr="004B5199" w:rsidRDefault="00E73CCC" w:rsidP="002654F0">
                  <w:pPr>
                    <w:spacing w:line="276" w:lineRule="auto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A452E68" w14:textId="77777777" w:rsidR="00E73CCC" w:rsidRPr="004B5199" w:rsidRDefault="00F8381F" w:rsidP="002654F0">
                  <w:pPr>
                    <w:pStyle w:val="Akapitzlist"/>
                    <w:numPr>
                      <w:ilvl w:val="0"/>
                      <w:numId w:val="3"/>
                    </w:numPr>
                    <w:spacing w:after="0"/>
                    <w:ind w:left="423" w:hanging="425"/>
                    <w:jc w:val="both"/>
                    <w:rPr>
                      <w:rFonts w:ascii="Arial Narrow" w:eastAsia="Arial Unicode MS" w:hAnsi="Arial Narrow" w:cs="Tahoma"/>
                    </w:rPr>
                  </w:pPr>
                  <w:r w:rsidRPr="004B5199">
                    <w:rPr>
                      <w:rFonts w:ascii="Arial Narrow" w:eastAsia="Arial Unicode MS" w:hAnsi="Arial Narrow" w:cs="Tahoma"/>
                    </w:rPr>
                    <w:t>Realizacja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 prac odbywać się będzie na każdorazowe zlecenia Zamawiającego na podstawie </w:t>
                  </w:r>
                  <w:r w:rsidRPr="004B5199">
                    <w:rPr>
                      <w:rFonts w:ascii="Arial Narrow" w:eastAsia="Arial Unicode MS" w:hAnsi="Arial Narrow" w:cs="Tahoma"/>
                    </w:rPr>
                    <w:t>Z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lecenia do 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>U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mowy ramowej </w:t>
                  </w:r>
                  <w:r w:rsidR="003B2791" w:rsidRPr="004B5199">
                    <w:rPr>
                      <w:rFonts w:ascii="Arial Narrow" w:eastAsia="Arial Unicode MS" w:hAnsi="Arial Narrow" w:cs="Tahoma"/>
                    </w:rPr>
                    <w:t xml:space="preserve">według wzoru 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stanowiącego 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>Z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ałącznik nr 3 do 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>u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>mowy, który</w:t>
                  </w:r>
                  <w:r w:rsidR="003B2791" w:rsidRPr="004B5199">
                    <w:rPr>
                      <w:rFonts w:ascii="Arial Narrow" w:eastAsia="Arial Unicode MS" w:hAnsi="Arial Narrow" w:cs="Tahoma"/>
                    </w:rPr>
                    <w:t xml:space="preserve"> zawierał będzie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 xml:space="preserve"> </w:t>
                  </w:r>
                  <w:r w:rsidR="003B2791" w:rsidRPr="004B5199">
                    <w:rPr>
                      <w:rFonts w:ascii="Arial Narrow" w:eastAsia="Arial Unicode MS" w:hAnsi="Arial Narrow" w:cs="Tahoma"/>
                    </w:rPr>
                    <w:t xml:space="preserve">między innymi 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>opis przedmiotu zamówienia, zakresy dostaw inwestorskich oraz oczekiwane terminy realizacji</w:t>
                  </w:r>
                  <w:r w:rsidR="0066011B" w:rsidRPr="004B5199">
                    <w:rPr>
                      <w:rFonts w:ascii="Arial Narrow" w:eastAsia="Arial Unicode MS" w:hAnsi="Arial Narrow" w:cs="Tahoma"/>
                    </w:rPr>
                    <w:t xml:space="preserve"> prac</w:t>
                  </w:r>
                  <w:r w:rsidR="00E73CCC" w:rsidRPr="004B5199">
                    <w:rPr>
                      <w:rFonts w:ascii="Arial Narrow" w:eastAsia="Arial Unicode MS" w:hAnsi="Arial Narrow" w:cs="Tahoma"/>
                    </w:rPr>
                    <w:t>.</w:t>
                  </w:r>
                </w:p>
                <w:p w14:paraId="0B12172A" w14:textId="1EEFBD2B" w:rsidR="00EF76E6" w:rsidRDefault="00E73CCC" w:rsidP="002654F0">
                  <w:pPr>
                    <w:pStyle w:val="Akapitzlist"/>
                    <w:numPr>
                      <w:ilvl w:val="0"/>
                      <w:numId w:val="3"/>
                    </w:numPr>
                    <w:spacing w:after="0"/>
                    <w:ind w:left="423" w:hanging="423"/>
                  </w:pPr>
                  <w:r w:rsidRPr="004B5199">
                    <w:rPr>
                      <w:rFonts w:ascii="Arial Narrow" w:eastAsia="Arial Unicode MS" w:hAnsi="Arial Narrow" w:cs="Tahoma"/>
                    </w:rPr>
                    <w:t xml:space="preserve">Oferta powinna zawierać wszelkie koszty związane z wykonaniem </w:t>
                  </w:r>
                  <w:r w:rsidR="00735CFE">
                    <w:rPr>
                      <w:rFonts w:ascii="Arial Narrow" w:eastAsia="Arial Unicode MS" w:hAnsi="Arial Narrow" w:cs="Tahoma"/>
                    </w:rPr>
                    <w:t>robót budowlanych dotyczących b</w:t>
                  </w:r>
                  <w:r w:rsidR="00735CFE" w:rsidRPr="00735CFE">
                    <w:rPr>
                      <w:rFonts w:ascii="Arial Narrow" w:eastAsia="Arial Unicode MS" w:hAnsi="Arial Narrow" w:cs="Tahoma"/>
                    </w:rPr>
                    <w:t>udow</w:t>
                  </w:r>
                  <w:r w:rsidR="00735CFE">
                    <w:rPr>
                      <w:rFonts w:ascii="Arial Narrow" w:eastAsia="Arial Unicode MS" w:hAnsi="Arial Narrow" w:cs="Tahoma"/>
                    </w:rPr>
                    <w:t>y</w:t>
                  </w:r>
                  <w:r w:rsidR="00283105">
                    <w:rPr>
                      <w:rFonts w:ascii="Arial Narrow" w:eastAsia="Arial Unicode MS" w:hAnsi="Arial Narrow" w:cs="Tahoma"/>
                    </w:rPr>
                    <w:t>/wymiany</w:t>
                  </w:r>
                  <w:r w:rsidR="00735CFE" w:rsidRPr="00735CFE">
                    <w:rPr>
                      <w:rFonts w:ascii="Arial Narrow" w:eastAsia="Arial Unicode MS" w:hAnsi="Arial Narrow" w:cs="Tahoma"/>
                    </w:rPr>
                    <w:t xml:space="preserve"> przyłączy napowietrznych wraz z szafką pomiarową umiejscowioną na ścianie budynku</w:t>
                  </w:r>
                  <w:r w:rsidR="00D5099F">
                    <w:rPr>
                      <w:rFonts w:ascii="Arial Narrow" w:eastAsia="Arial Unicode MS" w:hAnsi="Arial Narrow" w:cs="Tahoma"/>
                    </w:rPr>
                    <w:t xml:space="preserve">/budowy szafki pomiarowej na słupie </w:t>
                  </w:r>
                  <w:proofErr w:type="spellStart"/>
                  <w:r w:rsidR="00D5099F">
                    <w:rPr>
                      <w:rFonts w:ascii="Arial Narrow" w:eastAsia="Arial Unicode MS" w:hAnsi="Arial Narrow" w:cs="Tahoma"/>
                    </w:rPr>
                    <w:t>nn</w:t>
                  </w:r>
                  <w:proofErr w:type="spellEnd"/>
                  <w:r w:rsidR="00735CFE">
                    <w:rPr>
                      <w:rFonts w:ascii="Arial Narrow" w:eastAsia="Arial Unicode MS" w:hAnsi="Arial Narrow" w:cs="Tahoma"/>
                    </w:rPr>
                    <w:t>, w tym m.in. montaż szafki naściennej, podłączenie szafki do linii napowietrznej, wyposażenie szafki w ogranicznik mocy, montaż przyłącza napowietrznego.</w:t>
                  </w:r>
                </w:p>
                <w:p w14:paraId="4E5E82E6" w14:textId="77777777" w:rsidR="00604179" w:rsidRDefault="00E6704B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W przypadku wykonywania robót na terenach prywatnych</w:t>
                  </w:r>
                  <w:r w:rsidR="00B10498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,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W</w:t>
                  </w:r>
                  <w:r w:rsidR="00787FCF"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ykonawca 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jest zobowiązany do uzgodnienia wejścia na teren</w:t>
                  </w:r>
                  <w:r w:rsidR="00B10498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z jego właścicielem. W przypadku wyrządzenia szkód, wykonawca zobowiązany jest do przywrócenia terenu do stanu pierwotnego lub wypłaty stosownych odszkodowań.</w:t>
                  </w:r>
                </w:p>
                <w:p w14:paraId="1AD094FD" w14:textId="0F0A7B4C" w:rsidR="00D23957" w:rsidRPr="00787FCF" w:rsidRDefault="00D23957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5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Wykonawca zobowiązany jest do </w:t>
                  </w:r>
                  <w:r w:rsidR="00283105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likwidacji</w:t>
                  </w:r>
                  <w:r w:rsidRPr="00787FCF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 xml:space="preserve"> wszelkich szkód powstałych na wskutek błędów wykonawczych. </w:t>
                  </w:r>
                </w:p>
                <w:p w14:paraId="79E4790F" w14:textId="77777777" w:rsidR="00373494" w:rsidRDefault="00373494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 w:rsidRPr="00373494"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Przewiduje się wykonywanie wszystkich prac zleconych w technologii PPN. Prace w technologii prac pod napięciem (PPN) winny być wykonywane zgodnie z „Instrukcjami prac pod napięciem przy elektroenergetycznych liniach napowietrznych” oraz innymi instrukcjami prac pod napięciem obowiązującymi u Zamawiającego</w:t>
                  </w:r>
                  <w:r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.</w:t>
                  </w:r>
                </w:p>
                <w:p w14:paraId="07F4C8EE" w14:textId="77777777" w:rsidR="00735CFE" w:rsidRDefault="00735CFE" w:rsidP="002654F0">
                  <w:pPr>
                    <w:pStyle w:val="Tekstpodstawowy2"/>
                    <w:numPr>
                      <w:ilvl w:val="0"/>
                      <w:numId w:val="3"/>
                    </w:numPr>
                    <w:spacing w:before="20" w:after="20" w:line="276" w:lineRule="auto"/>
                    <w:ind w:left="423" w:hanging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  <w:r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  <w:t>Szacunkowe wielkości dla oferowanego przedmiotu zamówienia:</w:t>
                  </w:r>
                </w:p>
                <w:p w14:paraId="5B4528F2" w14:textId="77777777" w:rsidR="00735CFE" w:rsidRDefault="00735CFE" w:rsidP="00735CFE">
                  <w:pPr>
                    <w:pStyle w:val="Tekstpodstawowy2"/>
                    <w:numPr>
                      <w:ilvl w:val="0"/>
                      <w:numId w:val="0"/>
                    </w:numPr>
                    <w:spacing w:before="20" w:after="20" w:line="276" w:lineRule="auto"/>
                    <w:ind w:left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</w:p>
                <w:tbl>
                  <w:tblPr>
                    <w:tblW w:w="8930" w:type="dxa"/>
                    <w:tblInd w:w="354" w:type="dxa"/>
                    <w:tblLayout w:type="fixed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245"/>
                    <w:gridCol w:w="1275"/>
                    <w:gridCol w:w="2410"/>
                  </w:tblGrid>
                  <w:tr w:rsidR="00735CFE" w:rsidRPr="004B5199" w14:paraId="0A537D1B" w14:textId="77777777" w:rsidTr="007F5AA6">
                    <w:trPr>
                      <w:trHeight w:val="557"/>
                    </w:trPr>
                    <w:tc>
                      <w:tcPr>
                        <w:tcW w:w="8930" w:type="dxa"/>
                        <w:gridSpan w:val="3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  <w:hideMark/>
                      </w:tcPr>
                      <w:p w14:paraId="29039AB9" w14:textId="5B5E57D1" w:rsidR="00735CFE" w:rsidRPr="004B5199" w:rsidRDefault="00735CFE" w:rsidP="00735CF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REJON DYSTRYBUCJI w </w:t>
                        </w:r>
                        <w:r w:rsidR="00D5099F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WEJHEROWIE</w:t>
                        </w: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. </w:t>
                        </w:r>
                      </w:p>
                    </w:tc>
                  </w:tr>
                  <w:tr w:rsidR="00735CFE" w:rsidRPr="004B5199" w14:paraId="4238FCC6" w14:textId="77777777" w:rsidTr="007F5AA6">
                    <w:trPr>
                      <w:trHeight w:val="660"/>
                    </w:trPr>
                    <w:tc>
                      <w:tcPr>
                        <w:tcW w:w="524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  <w:hideMark/>
                      </w:tcPr>
                      <w:p w14:paraId="716E06E2" w14:textId="0B8F4DF8" w:rsidR="00735CFE" w:rsidRPr="004B5199" w:rsidRDefault="00735CFE" w:rsidP="00735CF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735CFE">
                          <w:rPr>
                            <w:rFonts w:ascii="Arial Narrow" w:eastAsia="Tahoma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Budowa przyłączy napowietrznych </w:t>
                        </w:r>
                        <w:proofErr w:type="spellStart"/>
                        <w:r w:rsidRPr="00735CFE">
                          <w:rPr>
                            <w:rFonts w:ascii="Arial Narrow" w:eastAsia="Tahoma" w:hAnsi="Arial Narrow" w:cs="Tahoma"/>
                            <w:b/>
                            <w:bCs/>
                            <w:sz w:val="22"/>
                            <w:szCs w:val="22"/>
                          </w:rPr>
                          <w:t>nn</w:t>
                        </w:r>
                        <w:proofErr w:type="spellEnd"/>
                        <w:r>
                          <w:rPr>
                            <w:rFonts w:ascii="Arial Narrow" w:eastAsia="Tahoma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735CFE">
                          <w:rPr>
                            <w:rFonts w:ascii="Arial Narrow" w:eastAsia="Tahoma" w:hAnsi="Arial Narrow" w:cs="Tahoma"/>
                            <w:b/>
                            <w:bCs/>
                            <w:sz w:val="22"/>
                            <w:szCs w:val="22"/>
                          </w:rPr>
                          <w:t>wraz z szafką pomiarową umiejscowioną na ścianie budynku</w:t>
                        </w:r>
                        <w:r w:rsidR="00D5099F">
                          <w:rPr>
                            <w:rFonts w:ascii="Arial Narrow" w:eastAsia="Tahoma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/Budowa szafki pomiarowej na słupie </w:t>
                        </w:r>
                        <w:proofErr w:type="spellStart"/>
                        <w:r w:rsidR="00D5099F">
                          <w:rPr>
                            <w:rFonts w:ascii="Arial Narrow" w:eastAsia="Tahoma" w:hAnsi="Arial Narrow" w:cs="Tahoma"/>
                            <w:b/>
                            <w:bCs/>
                            <w:sz w:val="22"/>
                            <w:szCs w:val="22"/>
                          </w:rPr>
                          <w:t>nn</w:t>
                        </w:r>
                        <w:proofErr w:type="spellEnd"/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  <w:hideMark/>
                      </w:tcPr>
                      <w:p w14:paraId="250AFF58" w14:textId="77777777" w:rsidR="00735CFE" w:rsidRPr="004B5199" w:rsidRDefault="00735CFE" w:rsidP="00735CF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Jednostka miary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F2F2"/>
                        <w:vAlign w:val="center"/>
                      </w:tcPr>
                      <w:p w14:paraId="31F29488" w14:textId="77777777" w:rsidR="00735CFE" w:rsidRPr="004B5199" w:rsidRDefault="00735CFE" w:rsidP="00735CF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Szacowane ilości</w:t>
                        </w:r>
                      </w:p>
                    </w:tc>
                  </w:tr>
                  <w:tr w:rsidR="00735CFE" w:rsidRPr="004B5199" w14:paraId="343346F5" w14:textId="77777777" w:rsidTr="00735CFE">
                    <w:trPr>
                      <w:trHeight w:val="461"/>
                    </w:trPr>
                    <w:tc>
                      <w:tcPr>
                        <w:tcW w:w="524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14:paraId="1F4609D4" w14:textId="0A967C9D" w:rsidR="00735CFE" w:rsidRPr="004B5199" w:rsidRDefault="00735CFE" w:rsidP="00735CFE">
                        <w:pPr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 xml:space="preserve">Zadanie nr 1: </w:t>
                        </w:r>
                        <w:r w:rsidR="00D5099F">
                          <w:rPr>
                            <w:rFonts w:ascii="Arial Narrow" w:eastAsia="Tahoma" w:hAnsi="Arial Narrow" w:cs="Tahoma"/>
                            <w:b/>
                            <w:bCs/>
                            <w:sz w:val="22"/>
                            <w:szCs w:val="22"/>
                          </w:rPr>
                          <w:t>Rejon Dystrybucji Wejherowo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</w:tcPr>
                      <w:p w14:paraId="5CF3D1F2" w14:textId="77777777" w:rsidR="00735CFE" w:rsidRPr="004B5199" w:rsidRDefault="00735CFE" w:rsidP="00735CF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4B5199">
                          <w:rPr>
                            <w:rFonts w:ascii="Arial Narrow" w:hAnsi="Arial Narrow" w:cs="Tahoma"/>
                            <w:sz w:val="22"/>
                            <w:szCs w:val="22"/>
                          </w:rPr>
                          <w:t>szt.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0CA1924" w14:textId="6A57E0B6" w:rsidR="00735CFE" w:rsidRPr="004B5199" w:rsidRDefault="001C77E0" w:rsidP="00735CFE">
                        <w:pPr>
                          <w:jc w:val="center"/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 Narrow" w:hAnsi="Arial Narrow" w:cs="Tahoma"/>
                            <w:b/>
                            <w:bCs/>
                            <w:sz w:val="22"/>
                            <w:szCs w:val="22"/>
                          </w:rPr>
                          <w:t>150</w:t>
                        </w:r>
                      </w:p>
                    </w:tc>
                  </w:tr>
                </w:tbl>
                <w:p w14:paraId="0D914C06" w14:textId="0077D462" w:rsidR="00735CFE" w:rsidRPr="002654F0" w:rsidRDefault="00735CFE" w:rsidP="00735CFE">
                  <w:pPr>
                    <w:pStyle w:val="Tekstpodstawowy2"/>
                    <w:numPr>
                      <w:ilvl w:val="0"/>
                      <w:numId w:val="0"/>
                    </w:numPr>
                    <w:spacing w:before="20" w:after="20" w:line="276" w:lineRule="auto"/>
                    <w:ind w:left="423"/>
                    <w:jc w:val="both"/>
                    <w:rPr>
                      <w:rFonts w:ascii="Arial Narrow" w:eastAsia="Arial Unicode MS" w:hAnsi="Arial Narrow" w:cs="Tahoma"/>
                      <w:i w:val="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7657FC" w:rsidRPr="00BA304D" w14:paraId="201DDDFB" w14:textId="77777777" w:rsidTr="007922CB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48F8A" w14:textId="77777777" w:rsidR="007657FC" w:rsidRPr="00BA304D" w:rsidRDefault="007657FC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36A1D" w14:textId="77777777" w:rsidR="007657FC" w:rsidRPr="00BA304D" w:rsidRDefault="007657FC" w:rsidP="00E134D0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94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AB13B" w14:textId="77777777" w:rsidR="007657FC" w:rsidRDefault="007657FC" w:rsidP="0034557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34D9ACD8" w14:textId="77777777" w:rsidR="00604179" w:rsidRPr="00BA304D" w:rsidRDefault="00604179" w:rsidP="005B332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6F79512B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0DB93" w14:textId="77777777" w:rsidR="00604179" w:rsidRPr="00BA304D" w:rsidRDefault="00604179" w:rsidP="005B332E">
            <w:pPr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9919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335"/>
              <w:gridCol w:w="8914"/>
            </w:tblGrid>
            <w:tr w:rsidR="00604179" w:rsidRPr="00BA304D" w14:paraId="57C83A82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477CF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B)</w:t>
                  </w:r>
                </w:p>
              </w:tc>
              <w:tc>
                <w:tcPr>
                  <w:tcW w:w="9584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2F5FA5" w14:textId="77777777" w:rsidR="00604179" w:rsidRDefault="00F62FA1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ZASADY PROWADZENIA ROBÓT</w:t>
                  </w:r>
                </w:p>
                <w:p w14:paraId="55451F22" w14:textId="77777777" w:rsidR="00AF3A04" w:rsidRPr="00BA304D" w:rsidRDefault="00AF3A04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056A2DE8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79814B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1DB95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24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0BBCF9" w14:textId="77777777" w:rsidR="00604179" w:rsidRDefault="00F62FA1" w:rsidP="003B6949">
                  <w:pPr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Rozpoczęcie robót:</w:t>
                  </w:r>
                </w:p>
                <w:p w14:paraId="30948917" w14:textId="77777777" w:rsidR="007511CE" w:rsidRDefault="007511CE" w:rsidP="007511CE">
                  <w:pPr>
                    <w:pStyle w:val="Akapitzlist"/>
                    <w:numPr>
                      <w:ilvl w:val="0"/>
                      <w:numId w:val="18"/>
                    </w:numPr>
                    <w:jc w:val="both"/>
                    <w:rPr>
                      <w:rFonts w:ascii="Arial Narrow" w:hAnsi="Arial Narrow"/>
                    </w:rPr>
                  </w:pPr>
                  <w:r w:rsidRPr="007511CE">
                    <w:rPr>
                      <w:rFonts w:ascii="Arial Narrow" w:hAnsi="Arial Narrow"/>
                    </w:rPr>
                    <w:t>Wykonawca może przystąpić do wykonywania robót po przejęciu terenu budowy od Zamawiającego.</w:t>
                  </w:r>
                </w:p>
                <w:p w14:paraId="572616B9" w14:textId="593ED8DF" w:rsidR="007511CE" w:rsidRPr="007511CE" w:rsidRDefault="007511CE" w:rsidP="007511CE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rFonts w:ascii="Arial Narrow" w:hAnsi="Arial Narrow"/>
                    </w:rPr>
                  </w:pPr>
                  <w:r w:rsidRPr="007511CE">
                    <w:rPr>
                      <w:rFonts w:ascii="Arial Narrow" w:hAnsi="Arial Narrow"/>
                    </w:rPr>
                    <w:t xml:space="preserve">Po przejęciu terenu budowy Wykonawca sporządzi i uzgodni z Zamawiającym harmonogram realizacji robót objętych niniejszą specyfikacją. </w:t>
                  </w:r>
                </w:p>
                <w:p w14:paraId="25406F3C" w14:textId="02E9A877" w:rsidR="007511CE" w:rsidRPr="007511CE" w:rsidRDefault="007511CE" w:rsidP="007511CE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rFonts w:ascii="Arial Narrow" w:hAnsi="Arial Narrow"/>
                    </w:rPr>
                  </w:pPr>
                  <w:r w:rsidRPr="007511CE">
                    <w:rPr>
                      <w:rFonts w:ascii="Arial Narrow" w:hAnsi="Arial Narrow"/>
                    </w:rPr>
                    <w:t xml:space="preserve">W przypadku gdyby dla realizacji zadania należało dokonać zmian układu pomiarowego Wykonawca każdorazowo uzgodni to w Wydziale </w:t>
                  </w:r>
                  <w:r>
                    <w:rPr>
                      <w:rFonts w:ascii="Arial Narrow" w:hAnsi="Arial Narrow"/>
                    </w:rPr>
                    <w:t>Usług TOO</w:t>
                  </w:r>
                  <w:r w:rsidRPr="007511CE">
                    <w:rPr>
                      <w:rFonts w:ascii="Arial Narrow" w:hAnsi="Arial Narrow"/>
                    </w:rPr>
                    <w:t>.</w:t>
                  </w:r>
                </w:p>
                <w:p w14:paraId="0431CBF5" w14:textId="597AC411" w:rsidR="00357BE4" w:rsidRPr="00357BE4" w:rsidRDefault="007511CE" w:rsidP="00357BE4">
                  <w:pPr>
                    <w:pStyle w:val="Akapitzlist"/>
                    <w:numPr>
                      <w:ilvl w:val="0"/>
                      <w:numId w:val="18"/>
                    </w:numPr>
                    <w:rPr>
                      <w:rFonts w:ascii="Arial Narrow" w:hAnsi="Arial Narrow"/>
                    </w:rPr>
                  </w:pPr>
                  <w:r w:rsidRPr="007511CE">
                    <w:rPr>
                      <w:rFonts w:ascii="Arial Narrow" w:hAnsi="Arial Narrow"/>
                    </w:rPr>
                    <w:lastRenderedPageBreak/>
                    <w:t>W przypadku braku w dokumentacji projektowej numerów szaf i szafek Wykonawca uzyska taki numer w Dziale Dokumentacji Energetycznej danego Rejonu Dystrybucji, celem późniejszego ich oznakowania zgodnie ze Standardami Technicznymi</w:t>
                  </w:r>
                </w:p>
              </w:tc>
            </w:tr>
            <w:tr w:rsidR="00604179" w:rsidRPr="00BA304D" w14:paraId="3A36E21C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D9AA16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9B5DC" w14:textId="292C78B1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  <w:p w14:paraId="23259CD9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727531C3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11419D9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8B92E5C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7B7663D1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429046AA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2BEEDE62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0026EA6F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B76EB0A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607D163B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447AD56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2F0580B4" w14:textId="77777777" w:rsidR="00CA1D30" w:rsidRDefault="00CA1D30" w:rsidP="005B332E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58DC9C34" w14:textId="77777777" w:rsidR="00CA1D30" w:rsidRDefault="00CA1D30" w:rsidP="00AC2B89">
                  <w:pPr>
                    <w:spacing w:line="360" w:lineRule="auto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335EDE3E" w14:textId="3EA2E901" w:rsidR="00604179" w:rsidRPr="00BA304D" w:rsidRDefault="00AC2B8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24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E261A" w14:textId="2525CC41" w:rsidR="00CA1D30" w:rsidRDefault="00CA1D30" w:rsidP="003B6949">
                  <w:p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Zmiana formy realizacji zadania w zakresie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oraz zasady uzgadniania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:</w:t>
                  </w:r>
                </w:p>
                <w:p w14:paraId="287C02EC" w14:textId="20F05EC7" w:rsidR="00CA1D30" w:rsidRDefault="00CA1D30" w:rsidP="00CA1D30">
                  <w:pPr>
                    <w:pStyle w:val="Akapitzlist"/>
                    <w:numPr>
                      <w:ilvl w:val="0"/>
                      <w:numId w:val="21"/>
                    </w:num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Jeżeli w trakcie realizacji zadania okaże się niemożliwe wykonanie prac zgodnie z zapisami pkt. B.1.3 lub na żądanie Zamawiającego, dopuszcza się realizację prac z wyłączeniem, zgodnie ze „Standardami dotyczącymi ograniczenia przerw planowych” dostępnymi na stronie internetowej Zamawiającego, po uprzednim pisemnym uzgodnieniu z Zamawiającym.</w:t>
                  </w:r>
                </w:p>
                <w:p w14:paraId="50E11BE1" w14:textId="36A626F5" w:rsidR="00CA1D30" w:rsidRDefault="00CA1D30" w:rsidP="00CA1D30">
                  <w:pPr>
                    <w:pStyle w:val="Akapitzlist"/>
                    <w:numPr>
                      <w:ilvl w:val="0"/>
                      <w:numId w:val="21"/>
                    </w:num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W przypadku realizacji prac z wyłączeniem, Wykonawca zobowiązany jest do uzgodnienia z Zamawiającym terminów i czasów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. Uzgodnione czasy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 podlegają rozliczeniu powykonawczemu i są podstawą do naliczenia kar, zgodnie z postanowieniami Ogólnych Warunków Umów, w przypadku ich przekroczenia.</w:t>
                  </w:r>
                </w:p>
                <w:p w14:paraId="50632AB2" w14:textId="1A859B4A" w:rsidR="00CA1D30" w:rsidRPr="00CA1D30" w:rsidRDefault="00CA1D30" w:rsidP="00CA1D30">
                  <w:pPr>
                    <w:pStyle w:val="Akapitzlist"/>
                    <w:numPr>
                      <w:ilvl w:val="0"/>
                      <w:numId w:val="21"/>
                    </w:numPr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</w:rPr>
                  </w:pPr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Wniosek dotyczący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 linii energetycznych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nn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, wraz z proponowanym harmonogramem realizacji robót i </w:t>
                  </w:r>
                  <w:proofErr w:type="spellStart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>wyłączeń</w:t>
                  </w:r>
                  <w:proofErr w:type="spellEnd"/>
                  <w:r w:rsidRPr="00CA1D30">
                    <w:rPr>
                      <w:rFonts w:ascii="Arial Narrow" w:eastAsia="Tahoma" w:hAnsi="Arial Narrow" w:cs="Tahoma"/>
                      <w:color w:val="000000"/>
                    </w:rPr>
                    <w:t xml:space="preserve"> Wykonawca jest zobowiązany złożyć Zamawiającemu na co najmniej 14 dni roboczych przed planowanym pierwszym wyłączeniem.</w:t>
                  </w:r>
                </w:p>
                <w:p w14:paraId="5980B89A" w14:textId="02028893" w:rsidR="00604179" w:rsidRPr="00BA304D" w:rsidRDefault="00F62FA1" w:rsidP="003B6949">
                  <w:pPr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Wykonawca jest zobowiązany do:</w:t>
                  </w:r>
                </w:p>
              </w:tc>
            </w:tr>
            <w:tr w:rsidR="00604179" w:rsidRPr="00BA304D" w14:paraId="59ED76B8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D10C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A975C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D8D2D" w14:textId="77777777" w:rsidR="00604179" w:rsidRPr="00BA304D" w:rsidRDefault="00F62FA1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DA846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Realizacji robót zgodnie z obowiązującymi u Zamawiającego instrukcjami i Standardami Technicznymi w E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nerga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-O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perator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S</w:t>
                  </w:r>
                  <w:r w:rsidR="00D004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</w:t>
                  </w:r>
                  <w:r w:rsidR="00D004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dostępnymi na stronie internetowej Zamawiającego.</w:t>
                  </w:r>
                </w:p>
              </w:tc>
            </w:tr>
            <w:tr w:rsidR="00604179" w:rsidRPr="00BA304D" w14:paraId="3B048179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06343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CC2D3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6B0F6A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B2B9A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Zagospodarowania we własnym zakresie i na własny koszt wszystkich powstałych w trakcie procesu budowlanego odpadów (złom stalowy i kolorowy, prefabrykaty betonowe, porcelana, drewno, itd.), zgodnie z przepisami dotyczącymi gospodarki odp</w:t>
                  </w:r>
                  <w:r w:rsidR="00DC45A6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adami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5D455015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7C03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60632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8B4E9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11528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Informowania Zamawiającego o wytworzeniu na budowie nieprzewidzianych (w specyfikacji) odpadów,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br/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 w szczególności odpadów niebezpiecznych.</w:t>
                  </w:r>
                </w:p>
              </w:tc>
            </w:tr>
            <w:tr w:rsidR="00604179" w:rsidRPr="00BA304D" w14:paraId="0549F461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E2A71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F11B5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732BB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4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21204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Informowania Zamawiającego o wszelkich zdarzeniach mogących negatywnie oddziaływać na środowisko.</w:t>
                  </w:r>
                </w:p>
              </w:tc>
            </w:tr>
            <w:tr w:rsidR="00604179" w:rsidRPr="00BA304D" w14:paraId="270739DD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0E750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2692C5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97DEF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5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1347B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Usuwania na własny koszt i własnym staraniem skutków wszelkich zdarzeń negatywnie oddziałujących na środowisko lub mogących negatywnie oddziaływać na nie w przyszłości, które wynikły z przyczyn leżących po stronie Wykonawcy.</w:t>
                  </w:r>
                </w:p>
              </w:tc>
            </w:tr>
            <w:tr w:rsidR="00604179" w:rsidRPr="00BA304D" w14:paraId="6A81F1C6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38B6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7F07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1F833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6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BA1FA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Organizowania pracy w sposób nie zagrażający środowisku naturalnemu.</w:t>
                  </w:r>
                </w:p>
              </w:tc>
            </w:tr>
            <w:tr w:rsidR="00604179" w:rsidRPr="00BA304D" w14:paraId="4CF76F71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51FBC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F2AD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C49A2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7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1B487" w14:textId="77777777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Likwidacji terenu budowy i pełnego uporządkowania terenu, na którym były prowadzone roboty budowlane </w:t>
                  </w:r>
                  <w:r w:rsidR="00BE140D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br/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i doprowadzenia do stanu poprzedniego albo co najmniej właściwe</w:t>
                  </w:r>
                  <w:r w:rsidR="00F8381F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j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powierzchni terenu (w tym w zakresie jego ukształtowania oraz standardów jakości ziemi), również nawierzchni urządzonych.</w:t>
                  </w:r>
                </w:p>
              </w:tc>
            </w:tr>
            <w:tr w:rsidR="00604179" w:rsidRPr="00BA304D" w14:paraId="4483E805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7B1811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7321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29AE77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8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6ECB7" w14:textId="3CAA5B9B" w:rsidR="00604179" w:rsidRPr="00BA304D" w:rsidRDefault="00F62FA1" w:rsidP="007922CB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Podłączenia wybudowanych/przebudowywanych urządzeń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r w:rsidR="00D004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do sieci elektroenergetycznej Zamawiającego.</w:t>
                  </w:r>
                </w:p>
              </w:tc>
            </w:tr>
            <w:tr w:rsidR="00604179" w:rsidRPr="00BA304D" w14:paraId="5350C502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8E2DC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D3D0A3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7D855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9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2E38E" w14:textId="77777777" w:rsidR="00604179" w:rsidRPr="00BA304D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Podłączenia wybudowanych/przebudowanych urządzeń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r w:rsidR="00D004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do sieci kablowej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r w:rsidR="005B033A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, sieci napowietrznej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r w:rsidR="005B033A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oraz rozdzielnic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nn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Zamawiającego winny być realizowane w technologii PPN. </w:t>
                  </w:r>
                </w:p>
              </w:tc>
            </w:tr>
            <w:tr w:rsidR="00604179" w:rsidRPr="00BA304D" w14:paraId="48EE4DFC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2B27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5902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79A28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10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1CBA4" w14:textId="21563F49" w:rsidR="00604179" w:rsidRPr="00BA304D" w:rsidRDefault="001139CE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1139C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Przekazywania do Składu wskazanego w Zleceniu, po uprzedniej weryfikacji przez upoważnionego pracownika danego Rejonu Dystrybucji, elementów przeznaczonych do ponownej zabudowy, takich jak, szafy i złącza kablowe, kable i przewody  </w:t>
                  </w:r>
                  <w:proofErr w:type="spellStart"/>
                  <w:r w:rsidRPr="001139C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nN.</w:t>
                  </w:r>
                  <w:proofErr w:type="spellEnd"/>
                </w:p>
              </w:tc>
            </w:tr>
            <w:tr w:rsidR="00604179" w:rsidRPr="00BA304D" w14:paraId="0C91EE85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DF28E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F0042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49D98A" w14:textId="77777777" w:rsidR="00604179" w:rsidRPr="00BA304D" w:rsidRDefault="00333DCB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11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B5CC0" w14:textId="5FC12C24" w:rsidR="00604179" w:rsidRPr="00BA304D" w:rsidRDefault="001139CE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1139C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W przypadku realizacji pracy, w zakres której wchodzi demontaż urządzeń Zamawiającego, Zamawiający każdorazowo określi </w:t>
                  </w:r>
                  <w:r w:rsidR="0028310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na etapie przekazania placu budowy</w:t>
                  </w:r>
                  <w:r w:rsidRPr="001139C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, które urządzenia należy po demontażu dostarczyć do Zamawiającego.</w:t>
                  </w:r>
                </w:p>
              </w:tc>
            </w:tr>
            <w:tr w:rsidR="00604179" w:rsidRPr="00BA304D" w14:paraId="1E1E683F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09E10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CAF1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5F90B" w14:textId="460C7C77" w:rsidR="00604179" w:rsidRDefault="00333DCB" w:rsidP="00AF3A04">
                  <w:pPr>
                    <w:spacing w:line="276" w:lineRule="auto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</w:t>
                  </w:r>
                  <w:r w:rsidR="0028310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  <w:p w14:paraId="67000637" w14:textId="77777777" w:rsidR="008A6BED" w:rsidRPr="008A6BED" w:rsidRDefault="008A6BED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  <w:p w14:paraId="06FB697D" w14:textId="77777777" w:rsidR="008A6BED" w:rsidRPr="008A6BED" w:rsidRDefault="008A6BED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  <w:p w14:paraId="760A9D66" w14:textId="77777777" w:rsidR="008A6BED" w:rsidRDefault="008A6BED" w:rsidP="00AF3A04">
                  <w:pPr>
                    <w:spacing w:line="276" w:lineRule="auto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  <w:p w14:paraId="10454CB7" w14:textId="3F8287F6" w:rsidR="008A6BED" w:rsidRDefault="008A6BED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1</w:t>
                  </w:r>
                  <w:r w:rsidR="00283105">
                    <w:rPr>
                      <w:rFonts w:ascii="Arial Narrow" w:hAnsi="Arial Narrow"/>
                      <w:sz w:val="22"/>
                      <w:szCs w:val="22"/>
                    </w:rPr>
                    <w:t>3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. </w:t>
                  </w:r>
                </w:p>
                <w:p w14:paraId="4D9CC94B" w14:textId="77777777" w:rsidR="001C17E5" w:rsidRDefault="001C17E5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  <w:p w14:paraId="12E320A9" w14:textId="4F673497" w:rsidR="001C17E5" w:rsidRPr="001C17E5" w:rsidRDefault="001C17E5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1</w:t>
                  </w:r>
                  <w:r w:rsidR="00283105">
                    <w:rPr>
                      <w:rFonts w:ascii="Arial Narrow" w:hAnsi="Arial Narrow"/>
                      <w:sz w:val="22"/>
                      <w:szCs w:val="22"/>
                    </w:rPr>
                    <w:t>4</w:t>
                  </w:r>
                  <w:r w:rsidR="00AF3A04">
                    <w:rPr>
                      <w:rFonts w:ascii="Arial Narrow" w:hAnsi="Arial Narrow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8A1C7" w14:textId="3107A2B1" w:rsidR="008A6BED" w:rsidRDefault="008A6BED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lastRenderedPageBreak/>
                    <w:t xml:space="preserve">W przypadku istnienia 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 xml:space="preserve">na obiekcie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sieci 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>oświetleni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a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 xml:space="preserve"> uliczn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ego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>, którego właścicielem jest E</w:t>
                  </w:r>
                  <w:r w:rsidR="00922770">
                    <w:rPr>
                      <w:rFonts w:ascii="Arial Narrow" w:hAnsi="Arial Narrow"/>
                      <w:sz w:val="22"/>
                      <w:szCs w:val="22"/>
                    </w:rPr>
                    <w:t xml:space="preserve">nerga 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 xml:space="preserve">Oświetlenie Sp. z o.o., 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lub też inny podmiot, 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>przed przystąpieniem do prac na obiekcie, należy dokonać stosownych uzgodnień z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 właścicielem sieci oświetleniowej,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 xml:space="preserve"> oraz uzyskać stosowne warunk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>i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 xml:space="preserve"> przebudowy istniejącej sieci</w:t>
                  </w:r>
                  <w:r w:rsidR="00930860">
                    <w:rPr>
                      <w:rFonts w:ascii="Arial Narrow" w:hAnsi="Arial Narrow"/>
                      <w:sz w:val="22"/>
                      <w:szCs w:val="22"/>
                    </w:rPr>
                    <w:t xml:space="preserve"> 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>oświetlania ulicznego.</w:t>
                  </w:r>
                </w:p>
                <w:p w14:paraId="7F131379" w14:textId="77777777" w:rsidR="001C17E5" w:rsidRDefault="001C17E5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lastRenderedPageBreak/>
                    <w:t xml:space="preserve">W przypadku istnienia na obiekcie sieci światłowodowej, </w:t>
                  </w:r>
                  <w:r w:rsidRPr="008A6BED">
                    <w:rPr>
                      <w:rFonts w:ascii="Arial Narrow" w:hAnsi="Arial Narrow"/>
                      <w:sz w:val="22"/>
                      <w:szCs w:val="22"/>
                    </w:rPr>
                    <w:t>przed przystąpieniem do prac na obiekcie, należy dokonać stosownych uzgodnień</w:t>
                  </w:r>
                  <w:r>
                    <w:rPr>
                      <w:rFonts w:ascii="Arial Narrow" w:hAnsi="Arial Narrow"/>
                      <w:sz w:val="22"/>
                      <w:szCs w:val="22"/>
                    </w:rPr>
                    <w:t xml:space="preserve"> z właścicielem.</w:t>
                  </w:r>
                </w:p>
                <w:p w14:paraId="19DF1467" w14:textId="77777777" w:rsidR="00604179" w:rsidRPr="008A6BED" w:rsidRDefault="00F62FA1" w:rsidP="002654F0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8A6B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Wypłaty ewentualnych odszkodowań za zniszczone w trakcie realizacji robót urządzenia, tereny i plony.</w:t>
                  </w:r>
                </w:p>
              </w:tc>
            </w:tr>
            <w:tr w:rsidR="00604179" w:rsidRPr="00BA304D" w14:paraId="45635B0B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1EE8A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8D9B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4C9B8" w14:textId="144A1988" w:rsidR="00604179" w:rsidRPr="00BA304D" w:rsidRDefault="001C17E5" w:rsidP="00AF3A04">
                  <w:pPr>
                    <w:spacing w:line="276" w:lineRule="auto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</w:t>
                  </w:r>
                  <w:r w:rsidR="0028310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5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A144D" w14:textId="79C23A70" w:rsidR="00604179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Wykonania pomiarów, badań i prób technicznych wybudowanych urządzeń elektroenergetycznych</w:t>
                  </w:r>
                  <w:r w:rsidR="0093086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  <w:p w14:paraId="3EEDD724" w14:textId="5D5D616D" w:rsidR="00AF3A04" w:rsidRPr="00930860" w:rsidRDefault="00AF3A04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604179" w:rsidRPr="00BA304D" w14:paraId="690A665A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61713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F010F7" w14:textId="434BC14E" w:rsidR="00604179" w:rsidRPr="00BA304D" w:rsidRDefault="00954E84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24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C79E23" w14:textId="77777777" w:rsidR="00604179" w:rsidRPr="00BA304D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Zaopatrzenie budowy w materiały i urządzenia:</w:t>
                  </w:r>
                </w:p>
              </w:tc>
            </w:tr>
            <w:tr w:rsidR="00604179" w:rsidRPr="005B332E" w14:paraId="4C943B08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5690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B25AF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172E1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10672" w14:textId="77777777" w:rsidR="00604179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Dostawa inwestorska obejmuje następujące materiały i urządzenia: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9478"/>
                  </w:tblGrid>
                  <w:tr w:rsidR="000176BB" w:rsidRPr="005B332E" w14:paraId="1144523A" w14:textId="77777777">
                    <w:tc>
                      <w:tcPr>
                        <w:tcW w:w="9478" w:type="dxa"/>
                      </w:tcPr>
                      <w:p w14:paraId="0A80FBB0" w14:textId="63918A89" w:rsidR="000176BB" w:rsidRPr="00DE3D10" w:rsidRDefault="00735CFE" w:rsidP="002654F0">
                        <w:pPr>
                          <w:spacing w:line="276" w:lineRule="auto"/>
                          <w:ind w:right="286"/>
                          <w:jc w:val="both"/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</w:pPr>
                        <w:proofErr w:type="spellStart"/>
                        <w:r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>P</w:t>
                        </w:r>
                        <w:r w:rsidR="005B033A" w:rsidRPr="00DE3D1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>rzewód</w:t>
                        </w:r>
                        <w:proofErr w:type="spellEnd"/>
                        <w:r w:rsidR="005B033A" w:rsidRPr="00DE3D1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5B033A" w:rsidRPr="00DE3D1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>AsXSn</w:t>
                        </w:r>
                        <w:proofErr w:type="spellEnd"/>
                        <w:r w:rsidR="005B033A" w:rsidRPr="00DE3D1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 xml:space="preserve">, </w:t>
                        </w:r>
                        <w:proofErr w:type="spellStart"/>
                        <w:r w:rsidR="0093086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>wkładki</w:t>
                        </w:r>
                        <w:proofErr w:type="spellEnd"/>
                        <w:r w:rsidR="0093086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0176BB" w:rsidRPr="00DE3D1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>MasterKey</w:t>
                        </w:r>
                        <w:proofErr w:type="spellEnd"/>
                        <w:r w:rsidR="000176BB" w:rsidRPr="00DE3D1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>,</w:t>
                        </w:r>
                        <w:r w:rsidR="005B033A" w:rsidRPr="00DE3D10" w:rsidDel="005B033A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  <w:r w:rsidR="001C77E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>Kabel YAKXS</w:t>
                        </w:r>
                        <w:r w:rsidR="00B32DB1" w:rsidRPr="00DE3D10">
                          <w:rPr>
                            <w:rFonts w:ascii="Arial Narrow" w:hAnsi="Arial Narrow"/>
                            <w:sz w:val="22"/>
                            <w:szCs w:val="22"/>
                            <w:lang w:val="en-US"/>
                          </w:rPr>
                          <w:t xml:space="preserve"> </w:t>
                        </w:r>
                      </w:p>
                    </w:tc>
                  </w:tr>
                </w:tbl>
                <w:p w14:paraId="051332E5" w14:textId="77777777" w:rsidR="000176BB" w:rsidRPr="005B332E" w:rsidRDefault="000176BB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  <w:lang w:val="en-US"/>
                    </w:rPr>
                  </w:pPr>
                </w:p>
              </w:tc>
            </w:tr>
            <w:tr w:rsidR="00604179" w:rsidRPr="00BA304D" w14:paraId="3A7677D5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600D5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AE97D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BC086C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BF0ED" w14:textId="5C8686CB" w:rsidR="00604179" w:rsidRPr="00BA304D" w:rsidRDefault="00F62FA1" w:rsidP="002654F0">
                  <w:pPr>
                    <w:tabs>
                      <w:tab w:val="left" w:pos="9483"/>
                    </w:tabs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Wykonawca, najpóźniej w dniu przekazania placu budowy, otrzyma oryginał potwierdzenia rezerwacji materiałów objętych</w:t>
                  </w:r>
                  <w:r w:rsidR="00F47087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dostawą inwestorską z 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Działu Zarządzania Inwestycjami.</w:t>
                  </w:r>
                </w:p>
              </w:tc>
            </w:tr>
            <w:tr w:rsidR="00604179" w:rsidRPr="00BA304D" w14:paraId="652F5692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00802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02891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115A0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75186" w14:textId="77777777" w:rsidR="00604179" w:rsidRPr="00BA304D" w:rsidRDefault="00112156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Odbiór materiałów i urządzeń następuje z magazynu Zamawiającego wskazanego w </w:t>
                  </w:r>
                  <w:r w:rsidR="000176BB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</w:t>
                  </w:r>
                  <w:r w:rsidRPr="00BA304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ezerwacji w terminie nie dłuższym niż 7 dni licząc od daty realizacji wskazanej na rezerwacji. Materiały są wydawane w dni robocze godzinach 7</w:t>
                  </w:r>
                  <w:r w:rsidR="000176BB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.00</w:t>
                  </w:r>
                  <w:r w:rsidRPr="00BA304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-14</w:t>
                  </w:r>
                  <w:r w:rsidR="000176BB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.00</w:t>
                  </w:r>
                  <w:r w:rsidRPr="00BA304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20721B50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91786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84C8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C3FD1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902ED" w14:textId="77777777" w:rsidR="00604179" w:rsidRPr="00BA304D" w:rsidRDefault="00112156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  <w:highlight w:val="yellow"/>
                    </w:rPr>
                  </w:pPr>
                  <w:r w:rsidRPr="00BA304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Podstawą do odbioru materiałów, o których mowa w pkt. 3, jest dokument rezerwacji otrzymany od pracownika Zamawiająceg</w:t>
                  </w:r>
                  <w:r w:rsidR="009305C1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Pr="00BA304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1FAD00DB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8E7E0A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62563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54C6A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14551" w14:textId="77777777" w:rsidR="00604179" w:rsidRPr="00BA304D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Wykonawca odbierze materiał własnym kosztem i staraniem.</w:t>
                  </w:r>
                </w:p>
              </w:tc>
            </w:tr>
            <w:tr w:rsidR="00604179" w:rsidRPr="00BA304D" w14:paraId="1DC351B5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68F86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CE9D6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38EA2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A373D" w14:textId="77777777" w:rsidR="00604179" w:rsidRDefault="00F62FA1" w:rsidP="002654F0">
                  <w:pPr>
                    <w:tabs>
                      <w:tab w:val="left" w:pos="9483"/>
                    </w:tabs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Wszystkie materiały (poza wymienionymi w pkt.1) niezbędne do realizacji robót budowlanych dostarcza Wykonawca.</w:t>
                  </w:r>
                </w:p>
                <w:p w14:paraId="4563B92A" w14:textId="77777777" w:rsidR="00AF3A04" w:rsidRPr="00BA304D" w:rsidRDefault="00AF3A04" w:rsidP="002654F0">
                  <w:pPr>
                    <w:tabs>
                      <w:tab w:val="left" w:pos="9483"/>
                    </w:tabs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4752B2C8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2513C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936BBF" w14:textId="580FD66F" w:rsidR="00604179" w:rsidRPr="00BA304D" w:rsidRDefault="00954E84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4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249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996F62" w14:textId="200A8F2F" w:rsidR="00604179" w:rsidRPr="00BA304D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Zamawiający</w:t>
                  </w:r>
                  <w:r w:rsidR="00AC2B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zobowiązuje się do:</w:t>
                  </w:r>
                </w:p>
              </w:tc>
            </w:tr>
            <w:tr w:rsidR="00604179" w:rsidRPr="00BA304D" w14:paraId="06A9B5A4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174A1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4136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8A112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7FCCB" w14:textId="77777777" w:rsidR="00604179" w:rsidRPr="00BA304D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Zapewnienia materiałów z dostawy inwestorskiej.</w:t>
                  </w:r>
                </w:p>
              </w:tc>
            </w:tr>
            <w:tr w:rsidR="00604179" w:rsidRPr="00BA304D" w14:paraId="62646648" w14:textId="77777777" w:rsidTr="005B332E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A0967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7906F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CA7E7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89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EFE16" w14:textId="13B64911" w:rsidR="00AF3A04" w:rsidRDefault="00F62FA1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Wykonania </w:t>
                  </w:r>
                  <w:proofErr w:type="spellStart"/>
                  <w:r w:rsidR="00116C7C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wyłączeń</w:t>
                  </w:r>
                  <w:proofErr w:type="spellEnd"/>
                  <w:r w:rsidR="00116C7C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i </w:t>
                  </w:r>
                  <w:proofErr w:type="spellStart"/>
                  <w:r w:rsidR="00116C7C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dopuszczeń</w:t>
                  </w:r>
                  <w:proofErr w:type="spellEnd"/>
                  <w:r w:rsidR="00116C7C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na sieciach n</w:t>
                  </w:r>
                  <w:r w:rsidR="000176BB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r w:rsidR="00116C7C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  <w:p w14:paraId="4B71A8C5" w14:textId="77777777" w:rsidR="009915ED" w:rsidRPr="00BA304D" w:rsidRDefault="009915ED" w:rsidP="002654F0">
                  <w:pPr>
                    <w:spacing w:line="276" w:lineRule="auto"/>
                    <w:ind w:right="28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40B4B465" w14:textId="77777777" w:rsidR="00604179" w:rsidRPr="00BA304D" w:rsidRDefault="00604179" w:rsidP="005B332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45B7C57F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CD98" w14:textId="77777777" w:rsidR="00604179" w:rsidRPr="00BA304D" w:rsidRDefault="00604179" w:rsidP="002654F0">
            <w:pPr>
              <w:spacing w:line="276" w:lineRule="auto"/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10203" w:type="dxa"/>
              <w:tblLayout w:type="fixed"/>
              <w:tblLook w:val="01E0" w:firstRow="1" w:lastRow="1" w:firstColumn="1" w:lastColumn="1" w:noHBand="0" w:noVBand="0"/>
            </w:tblPr>
            <w:tblGrid>
              <w:gridCol w:w="501"/>
              <w:gridCol w:w="296"/>
              <w:gridCol w:w="9296"/>
              <w:gridCol w:w="110"/>
            </w:tblGrid>
            <w:tr w:rsidR="00604179" w:rsidRPr="00BA304D" w14:paraId="2CBCC8FA" w14:textId="77777777" w:rsidTr="005B332E">
              <w:trPr>
                <w:gridAfter w:val="1"/>
                <w:wAfter w:w="110" w:type="dxa"/>
                <w:trHeight w:val="259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AF425" w14:textId="77777777" w:rsidR="00604179" w:rsidRPr="00BA304D" w:rsidRDefault="00F62FA1" w:rsidP="002654F0">
                  <w:pPr>
                    <w:spacing w:line="276" w:lineRule="auto"/>
                    <w:ind w:left="-46" w:right="-233" w:firstLine="4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C)</w:t>
                  </w:r>
                </w:p>
              </w:tc>
              <w:tc>
                <w:tcPr>
                  <w:tcW w:w="9592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4E64A1" w14:textId="77777777" w:rsidR="00604179" w:rsidRDefault="00457C89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  <w:r w:rsidR="00F62FA1"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WYMAGANIA OGÓLNE ODNOŚNIE STOSOWANYCH MATERIAŁÓW, URZĄDZEŃ, TYPOWYCH ROZWIĄZAŃ</w:t>
                  </w:r>
                </w:p>
                <w:p w14:paraId="22F50490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72CBF58D" w14:textId="77777777" w:rsidTr="005B332E">
              <w:trPr>
                <w:trHeight w:val="1540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6EF4B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6ED3C" w14:textId="77777777" w:rsidR="00604179" w:rsidRPr="00BA304D" w:rsidRDefault="00F62FA1" w:rsidP="002654F0">
                  <w:pPr>
                    <w:spacing w:line="276" w:lineRule="auto"/>
                    <w:ind w:left="-23" w:right="-325" w:hanging="46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</w:t>
                  </w:r>
                  <w:r w:rsidR="00457C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7DA3C" w14:textId="32391A70" w:rsidR="00604179" w:rsidRPr="00BA304D" w:rsidRDefault="00F62FA1" w:rsidP="002654F0">
                  <w:pPr>
                    <w:tabs>
                      <w:tab w:val="left" w:pos="9591"/>
                      <w:tab w:val="left" w:pos="9733"/>
                    </w:tabs>
                    <w:spacing w:line="276" w:lineRule="auto"/>
                    <w:ind w:right="851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Do wbudowania dopuszcza się jedynie materiały i urządzenia znajdujące się na liście materiałów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prekwalifikowanych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 dostępnej na stronie internetowej Zamawiającego i aktualnej na dzień podpisania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mowy lub spełniające standardy techniczne obowiązujące dla urządzeń</w:t>
                  </w:r>
                  <w:r w:rsidR="00B136AE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określone przez Zamawiającego i aktualne na dzień podpisania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mowy. Wszelkie zmiany stosowanych materiałów i urządzeń na inne niż obowiązujące na dzień zawarcia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mowy wymagają pisemnego porozumienia Stron </w:t>
                  </w:r>
                  <w:r w:rsidR="009915E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mowy. Materiał nie objęty w/w uregulowaniami Wykonawca uzgodni z Zamawiającym.</w:t>
                  </w:r>
                </w:p>
              </w:tc>
            </w:tr>
            <w:tr w:rsidR="00604179" w:rsidRPr="00BA304D" w14:paraId="2AD41EAA" w14:textId="77777777" w:rsidTr="005B332E">
              <w:trPr>
                <w:trHeight w:val="1540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8268D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B9A4F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B8D30" w14:textId="61F1AC86" w:rsidR="002654F0" w:rsidRPr="00BA304D" w:rsidRDefault="00F62FA1" w:rsidP="002654F0">
                  <w:pPr>
                    <w:tabs>
                      <w:tab w:val="left" w:pos="9591"/>
                      <w:tab w:val="left" w:pos="9733"/>
                    </w:tabs>
                    <w:spacing w:line="276" w:lineRule="auto"/>
                    <w:ind w:right="851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 itp. Na środkach transportowo-sprzętowych przewożone materiały powinny być zabezpieczone przed ich przemieszczeniem i układane zgodnie z wymaganiami wskazanymi przez producenta.</w:t>
                  </w:r>
                </w:p>
              </w:tc>
            </w:tr>
            <w:tr w:rsidR="00604179" w:rsidRPr="00BA304D" w14:paraId="54124A6D" w14:textId="77777777" w:rsidTr="005B332E">
              <w:trPr>
                <w:trHeight w:val="503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92A63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BEE82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9C333" w14:textId="77777777" w:rsidR="00604179" w:rsidRPr="00BA304D" w:rsidRDefault="00F62FA1" w:rsidP="002654F0">
                  <w:pPr>
                    <w:tabs>
                      <w:tab w:val="left" w:pos="9591"/>
                      <w:tab w:val="left" w:pos="9733"/>
                      <w:tab w:val="left" w:pos="9874"/>
                    </w:tabs>
                    <w:spacing w:line="276" w:lineRule="auto"/>
                    <w:ind w:right="782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Materiały i urządzenia nie odpowiadające wyżej wymienionym wymaganiom powinny być niezwłocznie usunięte z placu budowy.</w:t>
                  </w:r>
                </w:p>
              </w:tc>
            </w:tr>
            <w:tr w:rsidR="00604179" w:rsidRPr="00BA304D" w14:paraId="06A9FE92" w14:textId="77777777" w:rsidTr="005B332E">
              <w:trPr>
                <w:trHeight w:val="1037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E1BB3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995A5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4)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E98D5" w14:textId="77777777" w:rsidR="00604179" w:rsidRPr="00BA304D" w:rsidRDefault="00F62FA1" w:rsidP="002654F0">
                  <w:pPr>
                    <w:tabs>
                      <w:tab w:val="left" w:pos="9591"/>
                      <w:tab w:val="left" w:pos="9733"/>
                      <w:tab w:val="left" w:pos="9874"/>
                    </w:tabs>
                    <w:spacing w:line="276" w:lineRule="auto"/>
                    <w:ind w:right="782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Do zamknięć obiektów elektroenergetycznych należy stosować system typu „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MasterKey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", jednakowy dla wszystkich obiektów i urządzeń oraz zgodny z wytycznymi „Wytyczne w zakresie sposobów zamknięć obiektów</w:t>
                  </w:r>
                  <w:r w:rsidR="00457C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elektroenergetycznych oraz prowadzenia gospodarki kluczami energetycznymi w E</w:t>
                  </w:r>
                  <w:r w:rsidR="00DE3D10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nerga-Operator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S</w:t>
                  </w:r>
                  <w:r w:rsidR="00457C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</w:t>
                  </w:r>
                  <w:r w:rsidR="00457C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” dostępnymi na stronie internetowej Zamawiającego.</w:t>
                  </w:r>
                </w:p>
              </w:tc>
            </w:tr>
            <w:tr w:rsidR="00604179" w:rsidRPr="00BA304D" w14:paraId="704CB60E" w14:textId="77777777" w:rsidTr="005B332E">
              <w:trPr>
                <w:trHeight w:val="503"/>
              </w:trPr>
              <w:tc>
                <w:tcPr>
                  <w:tcW w:w="5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7DCB0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A27E0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5)</w:t>
                  </w:r>
                </w:p>
              </w:tc>
              <w:tc>
                <w:tcPr>
                  <w:tcW w:w="94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89158" w14:textId="6994D920" w:rsidR="00604179" w:rsidRPr="00BA304D" w:rsidRDefault="00F62FA1" w:rsidP="002654F0">
                  <w:pPr>
                    <w:tabs>
                      <w:tab w:val="left" w:pos="9591"/>
                      <w:tab w:val="left" w:pos="9733"/>
                    </w:tabs>
                    <w:spacing w:line="276" w:lineRule="auto"/>
                    <w:ind w:right="286"/>
                    <w:jc w:val="both"/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W ofercie należy przewidzieć montaż wkładek typu Master </w:t>
                  </w:r>
                  <w:proofErr w:type="spellStart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Key</w:t>
                  </w:r>
                  <w:proofErr w:type="spellEnd"/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do szafek pomiarowych.</w:t>
                  </w:r>
                </w:p>
              </w:tc>
            </w:tr>
          </w:tbl>
          <w:p w14:paraId="49F1362A" w14:textId="77777777" w:rsidR="00604179" w:rsidRPr="00BA304D" w:rsidRDefault="00604179" w:rsidP="002654F0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5F7B80C3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0639E" w14:textId="77777777" w:rsidR="00604179" w:rsidRPr="00BA304D" w:rsidRDefault="00604179" w:rsidP="003B6949">
            <w:pPr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10203" w:type="dxa"/>
              <w:tblLayout w:type="fixed"/>
              <w:tblLook w:val="01E0" w:firstRow="1" w:lastRow="1" w:firstColumn="1" w:lastColumn="1" w:noHBand="0" w:noVBand="0"/>
            </w:tblPr>
            <w:tblGrid>
              <w:gridCol w:w="567"/>
              <w:gridCol w:w="335"/>
              <w:gridCol w:w="9301"/>
            </w:tblGrid>
            <w:tr w:rsidR="00604179" w:rsidRPr="00BA304D" w14:paraId="73DE6AA0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A6D02" w14:textId="77777777" w:rsidR="00BE140D" w:rsidRPr="00BA304D" w:rsidRDefault="00BE140D" w:rsidP="003B6949">
                  <w:pPr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26549994" w14:textId="77777777" w:rsidR="00604179" w:rsidRPr="00BA304D" w:rsidRDefault="00F62FA1" w:rsidP="003B6949">
                  <w:pPr>
                    <w:ind w:right="-375" w:firstLine="2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D)</w:t>
                  </w:r>
                </w:p>
              </w:tc>
              <w:tc>
                <w:tcPr>
                  <w:tcW w:w="963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490EB" w14:textId="77777777" w:rsidR="00BE140D" w:rsidRPr="00BA304D" w:rsidRDefault="00BE140D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3AF45884" w14:textId="77777777" w:rsidR="00604179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KONTROLA JAKOŚCI ROBÓT</w:t>
                  </w:r>
                </w:p>
                <w:p w14:paraId="5C884C27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398748AE" w14:textId="77777777" w:rsidTr="005B332E">
              <w:trPr>
                <w:trHeight w:val="252"/>
              </w:trPr>
              <w:tc>
                <w:tcPr>
                  <w:tcW w:w="10203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D82FF" w14:textId="77777777" w:rsidR="00604179" w:rsidRPr="00BA304D" w:rsidRDefault="00F62FA1" w:rsidP="002654F0">
                  <w:pPr>
                    <w:spacing w:line="276" w:lineRule="auto"/>
                    <w:ind w:firstLine="567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lastRenderedPageBreak/>
                    <w:t>Celem kontroli jest stwierdzenie osiągnięcia założonej jakości wykonywanych robót.</w:t>
                  </w:r>
                </w:p>
              </w:tc>
            </w:tr>
            <w:tr w:rsidR="00604179" w:rsidRPr="00BA304D" w14:paraId="63EB0171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BFF19" w14:textId="77777777" w:rsidR="00604179" w:rsidRPr="00BA304D" w:rsidRDefault="00604179" w:rsidP="003B6949">
                  <w:pPr>
                    <w:ind w:right="1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62B49" w14:textId="77777777" w:rsidR="00604179" w:rsidRPr="00BA304D" w:rsidRDefault="00F62FA1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3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77B1D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Wykonawca ma obowiązek powiadomienia przedstawiciela Zamawiającego, wskazanego w </w:t>
                  </w:r>
                  <w:r w:rsidR="00457C89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mowie, elektronicznie lub na piśmie o terminie wykonywania robót zanikających oraz podlegających zakryciu.</w:t>
                  </w:r>
                </w:p>
              </w:tc>
            </w:tr>
            <w:tr w:rsidR="00604179" w:rsidRPr="00BA304D" w14:paraId="27F85035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33A45" w14:textId="77777777" w:rsidR="00604179" w:rsidRPr="00BA304D" w:rsidRDefault="00604179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F4A54" w14:textId="77777777" w:rsidR="00604179" w:rsidRPr="00BA304D" w:rsidRDefault="00F62FA1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3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32325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Zamawiający zastrzega sobie prawo do kontroli dostarczanych materiałów i urządzeń przed wbudowaniem.</w:t>
                  </w:r>
                </w:p>
              </w:tc>
            </w:tr>
            <w:tr w:rsidR="00604179" w:rsidRPr="00BA304D" w14:paraId="73B12002" w14:textId="77777777" w:rsidTr="005B332E">
              <w:tc>
                <w:tcPr>
                  <w:tcW w:w="5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9CE34" w14:textId="77777777" w:rsidR="00604179" w:rsidRPr="00BA304D" w:rsidRDefault="00604179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88FA2" w14:textId="77777777" w:rsidR="00604179" w:rsidRPr="00BA304D" w:rsidRDefault="005B332E" w:rsidP="003B6949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3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B25AD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Przedstawiciel Zamawiającego jest uprawniony do dokonywania kontroli, badań i pomiarów.</w:t>
                  </w:r>
                </w:p>
              </w:tc>
            </w:tr>
          </w:tbl>
          <w:p w14:paraId="6D25D579" w14:textId="77777777" w:rsidR="00604179" w:rsidRPr="00BA304D" w:rsidRDefault="00604179" w:rsidP="003B6949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7BB3B5D8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791C8" w14:textId="77777777" w:rsidR="00604179" w:rsidRPr="00BA304D" w:rsidRDefault="00604179" w:rsidP="005B332E">
            <w:pPr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9856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247"/>
              <w:gridCol w:w="296"/>
              <w:gridCol w:w="8240"/>
              <w:gridCol w:w="1073"/>
            </w:tblGrid>
            <w:tr w:rsidR="00604179" w:rsidRPr="00BA304D" w14:paraId="0F8F6537" w14:textId="77777777" w:rsidTr="005B332E">
              <w:trPr>
                <w:trHeight w:val="169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0706F" w14:textId="77777777" w:rsidR="00BE140D" w:rsidRPr="00BA304D" w:rsidRDefault="00BE140D" w:rsidP="005B332E">
                  <w:pPr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3D9636CE" w14:textId="77777777" w:rsidR="00604179" w:rsidRPr="00BA304D" w:rsidRDefault="00F62FA1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E)</w:t>
                  </w:r>
                </w:p>
              </w:tc>
              <w:tc>
                <w:tcPr>
                  <w:tcW w:w="9609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14691" w14:textId="77777777" w:rsidR="00BE140D" w:rsidRPr="00BA304D" w:rsidRDefault="00BE140D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</w:p>
                <w:p w14:paraId="24F09018" w14:textId="77777777" w:rsidR="00604179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ODBIÓR ROBÓT BUDOWLANYCH</w:t>
                  </w:r>
                </w:p>
                <w:p w14:paraId="7FBCF852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6B7A36E2" w14:textId="77777777" w:rsidTr="005B332E">
              <w:trPr>
                <w:gridAfter w:val="1"/>
                <w:wAfter w:w="1073" w:type="dxa"/>
                <w:trHeight w:val="164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CFA14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2C8B4" w14:textId="5634B63F" w:rsidR="00604179" w:rsidRPr="00BA304D" w:rsidRDefault="00735CFE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8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A6966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Odbiór techniczny przeprowadza się po zakończeniu robót budowlanych na pisemny wniosek Wykonawcy wg warunków zawartych w </w:t>
                  </w:r>
                  <w:r w:rsidR="00D04FC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U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mowie</w:t>
                  </w:r>
                  <w:r w:rsidR="00630DD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06DD94CA" w14:textId="77777777" w:rsidTr="005B332E">
              <w:trPr>
                <w:gridAfter w:val="1"/>
                <w:wAfter w:w="1073" w:type="dxa"/>
                <w:trHeight w:val="169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86B38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62B91" w14:textId="283A5400" w:rsidR="00604179" w:rsidRPr="00BA304D" w:rsidRDefault="00735CFE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8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24CEB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Odbiór końcowy przeprowadza się po pozytywnym odbiorze technicznym oraz po dostarczeniu wszystkich, wskazanych</w:t>
                  </w:r>
                  <w:r w:rsidR="005B77ED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na odbiorze technicznym, brakujących dokumentów.</w:t>
                  </w:r>
                </w:p>
              </w:tc>
            </w:tr>
            <w:tr w:rsidR="00604179" w:rsidRPr="00BA304D" w14:paraId="4CF00F5D" w14:textId="77777777" w:rsidTr="005B332E">
              <w:trPr>
                <w:gridAfter w:val="1"/>
                <w:wAfter w:w="1073" w:type="dxa"/>
                <w:trHeight w:val="84"/>
              </w:trPr>
              <w:tc>
                <w:tcPr>
                  <w:tcW w:w="24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1AC72" w14:textId="77777777" w:rsidR="00604179" w:rsidRPr="00BA304D" w:rsidRDefault="00604179" w:rsidP="005B332E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29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6191EB" w14:textId="2368D1A2" w:rsidR="00604179" w:rsidRPr="00BA304D" w:rsidRDefault="00735CFE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3</w:t>
                  </w:r>
                  <w:r w:rsidR="00F62FA1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82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7ABA1" w14:textId="5B083773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Do odbioru technicznego </w:t>
                  </w:r>
                  <w:r w:rsidR="000F65E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W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ykonawca jest obowiązany przygotować</w:t>
                  </w:r>
                  <w:r w:rsidR="004D52F3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d</w:t>
                  </w:r>
                  <w:r w:rsidR="004D52F3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okumentację powykonawczą obejmującą wprowadzone zmiany w trakcie wykonywania robót budowlanych, przystosowaną do formatu A4, zgodną z „Wytycznymi dla Wykonawców w zakresie Zasad odbioru robót</w:t>
                  </w:r>
                  <w:r w:rsidR="004D52F3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</w:t>
                  </w:r>
                  <w:r w:rsidR="004D52F3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budowlanych” dostępnymi na stronie internetowej Zamawiającego.</w:t>
                  </w:r>
                </w:p>
              </w:tc>
            </w:tr>
          </w:tbl>
          <w:p w14:paraId="48DDAFF2" w14:textId="77777777" w:rsidR="00604179" w:rsidRPr="00BA304D" w:rsidRDefault="00604179" w:rsidP="005B332E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3E2484E6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424FE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p w14:paraId="0F1BF221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04179" w:rsidRPr="00BA304D" w14:paraId="07E9C576" w14:textId="77777777" w:rsidTr="005B332E">
        <w:trPr>
          <w:hidden/>
        </w:trPr>
        <w:tc>
          <w:tcPr>
            <w:tcW w:w="1318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4C24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vanish/>
                <w:sz w:val="22"/>
                <w:szCs w:val="22"/>
              </w:rPr>
            </w:pPr>
          </w:p>
          <w:tbl>
            <w:tblPr>
              <w:tblOverlap w:val="never"/>
              <w:tblW w:w="9919" w:type="dxa"/>
              <w:tblInd w:w="284" w:type="dxa"/>
              <w:tblLayout w:type="fixed"/>
              <w:tblLook w:val="01E0" w:firstRow="1" w:lastRow="1" w:firstColumn="1" w:lastColumn="1" w:noHBand="0" w:noVBand="0"/>
            </w:tblPr>
            <w:tblGrid>
              <w:gridCol w:w="283"/>
              <w:gridCol w:w="335"/>
              <w:gridCol w:w="335"/>
              <w:gridCol w:w="8966"/>
            </w:tblGrid>
            <w:tr w:rsidR="00604179" w:rsidRPr="00BA304D" w14:paraId="3DAFB0D2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4B9B9" w14:textId="77777777" w:rsidR="00604179" w:rsidRPr="00BA304D" w:rsidRDefault="00113B05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F</w:t>
                  </w:r>
                  <w:r w:rsidR="00F62FA1"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9636" w:type="dxa"/>
                  <w:gridSpan w:val="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97836" w14:textId="77777777" w:rsidR="00604179" w:rsidRDefault="00F62FA1" w:rsidP="002654F0">
                  <w:pPr>
                    <w:spacing w:line="276" w:lineRule="auto"/>
                    <w:jc w:val="both"/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b/>
                      <w:bCs/>
                      <w:color w:val="000000"/>
                      <w:sz w:val="22"/>
                      <w:szCs w:val="22"/>
                    </w:rPr>
                    <w:t>DOKUMENTY ODNIESIENIA</w:t>
                  </w:r>
                </w:p>
                <w:p w14:paraId="1F05D456" w14:textId="77777777" w:rsidR="00AF3A04" w:rsidRPr="00BA304D" w:rsidRDefault="00AF3A04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  <w:tr w:rsidR="00604179" w:rsidRPr="00BA304D" w14:paraId="3A49D4C5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F505E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AE518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1)</w:t>
                  </w:r>
                </w:p>
              </w:tc>
              <w:tc>
                <w:tcPr>
                  <w:tcW w:w="930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36D03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Przy realizacji Wykonawca zobowiązany jest do przestrzegania postanowień zawartych m.in. w:</w:t>
                  </w:r>
                </w:p>
              </w:tc>
            </w:tr>
            <w:tr w:rsidR="00604179" w:rsidRPr="00BA304D" w14:paraId="0AEAC0EB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46AC0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011C8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6EAD0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8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B2082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Standardach technicznych w E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nerga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-O</w:t>
                  </w:r>
                  <w:r w:rsidR="003423F5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perator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S</w:t>
                  </w:r>
                  <w:r w:rsidR="00D04FC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A</w:t>
                  </w:r>
                  <w:r w:rsidR="00D04FC5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i wytycznych Zamawiającego dostępnych na żądanie Wykonawcy w siedzibie Zamawiającego oraz na stronie internetowej Zamawiającego</w:t>
                  </w:r>
                  <w:r w:rsidR="00377FA6"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</w:t>
                  </w:r>
                </w:p>
              </w:tc>
            </w:tr>
            <w:tr w:rsidR="00604179" w:rsidRPr="00BA304D" w14:paraId="7FA7D4BF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7B8DB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BA052" w14:textId="77777777" w:rsidR="00604179" w:rsidRPr="00BA304D" w:rsidRDefault="00604179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23FE1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89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198FA0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Instrukcjach Zamawiającego dostępnych na żądanie Wykonawcy w siedzibie Zamawiającego oraz na stronie internetowej Zamawiającego.</w:t>
                  </w:r>
                </w:p>
              </w:tc>
            </w:tr>
            <w:tr w:rsidR="00604179" w:rsidRPr="00BA304D" w14:paraId="7BE2BF2C" w14:textId="77777777" w:rsidTr="005B332E">
              <w:tc>
                <w:tcPr>
                  <w:tcW w:w="2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99AB9B" w14:textId="77777777" w:rsidR="00604179" w:rsidRPr="00BA304D" w:rsidRDefault="00604179" w:rsidP="00123F10">
                  <w:pPr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93BD6" w14:textId="77777777" w:rsidR="00604179" w:rsidRPr="00BA304D" w:rsidRDefault="00F62FA1" w:rsidP="002654F0">
                  <w:pPr>
                    <w:spacing w:line="276" w:lineRule="auto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2)</w:t>
                  </w:r>
                </w:p>
              </w:tc>
              <w:tc>
                <w:tcPr>
                  <w:tcW w:w="9301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97B79" w14:textId="77777777" w:rsidR="00604179" w:rsidRPr="00BA304D" w:rsidRDefault="00F62FA1" w:rsidP="002654F0">
                  <w:pPr>
                    <w:spacing w:line="276" w:lineRule="auto"/>
                    <w:ind w:right="784"/>
                    <w:jc w:val="both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BA304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Strona internetowa Zamawiającego: https://energa-operator.pl/dokumenty-i-formularze/instrukcje-i-standardy oraz http:// bip.energa-operator.pl.</w:t>
                  </w:r>
                </w:p>
              </w:tc>
            </w:tr>
          </w:tbl>
          <w:p w14:paraId="44CD029B" w14:textId="77777777" w:rsidR="00604179" w:rsidRPr="00BA304D" w:rsidRDefault="00604179" w:rsidP="00123F1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E48E87B" w14:textId="77777777" w:rsidR="00E81E61" w:rsidRPr="00BA304D" w:rsidRDefault="00E81E61" w:rsidP="00123F10">
      <w:pPr>
        <w:jc w:val="both"/>
        <w:rPr>
          <w:rFonts w:ascii="Arial Narrow" w:hAnsi="Arial Narrow"/>
          <w:sz w:val="22"/>
          <w:szCs w:val="22"/>
        </w:rPr>
      </w:pPr>
    </w:p>
    <w:sectPr w:rsidR="00E81E61" w:rsidRPr="00BA304D" w:rsidSect="00AF3A04">
      <w:headerReference w:type="default" r:id="rId8"/>
      <w:footerReference w:type="default" r:id="rId9"/>
      <w:pgSz w:w="11906" w:h="16838" w:code="9"/>
      <w:pgMar w:top="1560" w:right="1418" w:bottom="1418" w:left="1418" w:header="357" w:footer="35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BD738" w14:textId="77777777" w:rsidR="0034270A" w:rsidRDefault="0034270A" w:rsidP="00604179">
      <w:r>
        <w:separator/>
      </w:r>
    </w:p>
  </w:endnote>
  <w:endnote w:type="continuationSeparator" w:id="0">
    <w:p w14:paraId="31C4E308" w14:textId="77777777" w:rsidR="0034270A" w:rsidRDefault="0034270A" w:rsidP="00604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604179" w14:paraId="43DDA1F7" w14:textId="77777777">
      <w:trPr>
        <w:trHeight w:val="864"/>
        <w:hidden/>
      </w:trPr>
      <w:tc>
        <w:tcPr>
          <w:tcW w:w="11400" w:type="dxa"/>
        </w:tcPr>
        <w:p w14:paraId="29BCEE75" w14:textId="77777777" w:rsidR="00604179" w:rsidRDefault="00604179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04179" w14:paraId="4DD998EA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04179" w14:paraId="4846F5F6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014C7EF" w14:textId="77777777" w:rsidR="00604179" w:rsidRDefault="00604179" w:rsidP="004F4F86"/>
                  </w:tc>
                </w:tr>
              </w:tbl>
              <w:p w14:paraId="6556CBE9" w14:textId="77777777" w:rsidR="00604179" w:rsidRDefault="00604179"/>
            </w:tc>
          </w:tr>
        </w:tbl>
        <w:p w14:paraId="2FCC18BC" w14:textId="77777777" w:rsidR="00604179" w:rsidRDefault="00604179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38FB05" w14:textId="77777777" w:rsidR="0034270A" w:rsidRDefault="0034270A" w:rsidP="00604179">
      <w:r>
        <w:separator/>
      </w:r>
    </w:p>
  </w:footnote>
  <w:footnote w:type="continuationSeparator" w:id="0">
    <w:p w14:paraId="7B4E2A87" w14:textId="77777777" w:rsidR="0034270A" w:rsidRDefault="0034270A" w:rsidP="006041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199" w:type="dxa"/>
      <w:tblInd w:w="-851" w:type="dxa"/>
      <w:tblLayout w:type="fixed"/>
      <w:tblLook w:val="01E0" w:firstRow="1" w:lastRow="1" w:firstColumn="1" w:lastColumn="1" w:noHBand="0" w:noVBand="0"/>
    </w:tblPr>
    <w:tblGrid>
      <w:gridCol w:w="11199"/>
    </w:tblGrid>
    <w:tr w:rsidR="00604179" w14:paraId="060A1DDF" w14:textId="77777777" w:rsidTr="00735CFE">
      <w:trPr>
        <w:trHeight w:val="1440"/>
        <w:hidden/>
      </w:trPr>
      <w:tc>
        <w:tcPr>
          <w:tcW w:w="11199" w:type="dxa"/>
        </w:tcPr>
        <w:p w14:paraId="47B6380A" w14:textId="77777777" w:rsidR="00604179" w:rsidRDefault="00604179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35CFE" w14:paraId="32C998A7" w14:textId="77777777" w:rsidTr="007F5AA6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9EE6C8B" w14:textId="6DA5C195" w:rsidR="00735CFE" w:rsidRDefault="00735CFE" w:rsidP="00735CFE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9264" behindDoc="0" locked="0" layoutInCell="1" allowOverlap="1" wp14:anchorId="4B1094EB" wp14:editId="5B5882FB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64589422" name="Prostokąt 1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3C83071" id="Prostokąt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fldChar w:fldCharType="begin"/>
                </w:r>
                <w:r>
                  <w:instrText xml:space="preserve"> INCLUDEPICTURE  \d "wordml://75.png" \* MERGEFORMATINET </w:instrText>
                </w:r>
                <w:r>
                  <w:fldChar w:fldCharType="separate"/>
                </w:r>
                <w:r>
                  <w:fldChar w:fldCharType="begin"/>
                </w:r>
                <w:r>
                  <w:instrText xml:space="preserve"> INCLUDEPICTURE  "wordml://75.png" \* MERGEFORMATINET </w:instrText>
                </w:r>
                <w:r>
                  <w:fldChar w:fldCharType="separate"/>
                </w:r>
                <w:r>
                  <w:fldChar w:fldCharType="begin"/>
                </w:r>
                <w:r>
                  <w:instrText xml:space="preserve"> INCLUDEPICTURE  "wordml://75.png" \* MERGEFORMATINET </w:instrText>
                </w:r>
                <w:r>
                  <w:fldChar w:fldCharType="separate"/>
                </w:r>
                <w:r>
                  <w:fldChar w:fldCharType="begin"/>
                </w:r>
                <w:r>
                  <w:instrText xml:space="preserve"> INCLUDEPICTURE  "wordml://75.png" \* MERGEFORMATINET </w:instrText>
                </w:r>
                <w:r>
                  <w:fldChar w:fldCharType="separate"/>
                </w:r>
                <w:r>
                  <w:fldChar w:fldCharType="begin"/>
                </w:r>
                <w:r>
                  <w:instrText xml:space="preserve"> INCLUDEPICTURE  "wordml://75.png" \* MERGEFORMATINET </w:instrText>
                </w:r>
                <w:r>
                  <w:fldChar w:fldCharType="separate"/>
                </w:r>
                <w:r>
                  <w:fldChar w:fldCharType="begin"/>
                </w:r>
                <w:r>
                  <w:instrText xml:space="preserve"> INCLUDEPICTURE  "wordml://75.png" \* MERGEFORMATINET </w:instrText>
                </w:r>
                <w:r>
                  <w:fldChar w:fldCharType="separate"/>
                </w:r>
                <w:r w:rsidR="00922770">
                  <w:fldChar w:fldCharType="begin"/>
                </w:r>
                <w:r w:rsidR="00922770">
                  <w:instrText xml:space="preserve"> </w:instrText>
                </w:r>
                <w:r w:rsidR="00922770">
                  <w:instrText>INCLUDEPICTURE  "wordml://75.png" \* MERGEFORMATINET</w:instrText>
                </w:r>
                <w:r w:rsidR="00922770">
                  <w:instrText xml:space="preserve"> </w:instrText>
                </w:r>
                <w:r w:rsidR="00922770">
                  <w:fldChar w:fldCharType="separate"/>
                </w:r>
                <w:r w:rsidR="00922770">
                  <w:pict w14:anchorId="562DE671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5" type="#_x0000_t75" style="width:114.75pt;height:40.5pt;visibility:visible" o:bordertopcolor="black" o:borderleftcolor="black" o:borderbottomcolor="black" o:borderrightcolor="black">
                      <v:imagedata r:id="rId1" r:href="rId2"/>
                    </v:shape>
                  </w:pict>
                </w:r>
                <w:r w:rsidR="00922770"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  <w:r>
                  <w:fldChar w:fldCharType="end"/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0AC6F521" w14:textId="12086893" w:rsidR="00735CFE" w:rsidRDefault="00735CFE" w:rsidP="00735CFE">
                <w:pPr>
                  <w:jc w:val="center"/>
                </w:pPr>
                <w:r>
                  <w:rPr>
                    <w:rFonts w:ascii="Tahoma" w:eastAsia="Tahoma" w:hAnsi="Tahoma" w:cs="Tahoma"/>
                    <w:color w:val="808080"/>
                  </w:rPr>
                  <w:t>E</w:t>
                </w:r>
                <w:r w:rsidR="00922770">
                  <w:rPr>
                    <w:rFonts w:ascii="Tahoma" w:eastAsia="Tahoma" w:hAnsi="Tahoma" w:cs="Tahoma"/>
                    <w:color w:val="808080"/>
                  </w:rPr>
                  <w:t>nerga</w:t>
                </w:r>
                <w:r>
                  <w:rPr>
                    <w:rFonts w:ascii="Tahoma" w:eastAsia="Tahoma" w:hAnsi="Tahoma" w:cs="Tahoma"/>
                    <w:color w:val="808080"/>
                  </w:rPr>
                  <w:t>-O</w:t>
                </w:r>
                <w:r w:rsidR="00922770">
                  <w:rPr>
                    <w:rFonts w:ascii="Tahoma" w:eastAsia="Tahoma" w:hAnsi="Tahoma" w:cs="Tahoma"/>
                    <w:color w:val="808080"/>
                  </w:rPr>
                  <w:t>perator</w:t>
                </w:r>
                <w:r>
                  <w:rPr>
                    <w:rFonts w:ascii="Tahoma" w:eastAsia="Tahoma" w:hAnsi="Tahoma" w:cs="Tahoma"/>
                    <w:color w:val="808080"/>
                  </w:rPr>
                  <w:t xml:space="preserve"> SA z Oddziałem w </w:t>
                </w:r>
                <w:r w:rsidR="00D5099F">
                  <w:rPr>
                    <w:rFonts w:ascii="Tahoma" w:eastAsia="Tahoma" w:hAnsi="Tahoma" w:cs="Tahoma"/>
                    <w:color w:val="808080"/>
                  </w:rPr>
                  <w:t>Gdańsku</w:t>
                </w:r>
                <w:r>
                  <w:rPr>
                    <w:rFonts w:ascii="Tahoma" w:eastAsia="Tahoma" w:hAnsi="Tahoma" w:cs="Tahoma"/>
                    <w:color w:val="808080"/>
                  </w:rPr>
                  <w:t xml:space="preserve"> z siedzibą w </w:t>
                </w:r>
                <w:r w:rsidR="00D5099F">
                  <w:rPr>
                    <w:rFonts w:ascii="Tahoma" w:eastAsia="Tahoma" w:hAnsi="Tahoma" w:cs="Tahoma"/>
                    <w:color w:val="808080"/>
                  </w:rPr>
                  <w:t>Gdańsku</w:t>
                </w:r>
                <w:r>
                  <w:rPr>
                    <w:rFonts w:ascii="Tahoma" w:eastAsia="Tahoma" w:hAnsi="Tahoma" w:cs="Tahoma"/>
                    <w:color w:val="808080"/>
                  </w:rPr>
                  <w:t xml:space="preserve"> przy ul. </w:t>
                </w:r>
                <w:r w:rsidR="00D5099F">
                  <w:rPr>
                    <w:rFonts w:ascii="Tahoma" w:eastAsia="Tahoma" w:hAnsi="Tahoma" w:cs="Tahoma"/>
                    <w:color w:val="808080"/>
                  </w:rPr>
                  <w:t>Marynarki Polskiej 130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DB6A44B" w14:textId="77777777" w:rsidR="00735CFE" w:rsidRDefault="00735CFE" w:rsidP="00735CFE">
                <w:pPr>
                  <w:jc w:val="center"/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35CFE" w14:paraId="5A02C0C1" w14:textId="77777777" w:rsidTr="007F5AA6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AF21C7A" w14:textId="77777777" w:rsidR="00735CFE" w:rsidRDefault="00735CFE" w:rsidP="00735CFE"/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53B5E0C" w14:textId="77777777" w:rsidR="00735CFE" w:rsidRDefault="00735CFE" w:rsidP="00735CFE">
                <w:pPr>
                  <w:jc w:val="center"/>
                </w:pP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193B139" w14:textId="77777777" w:rsidR="00735CFE" w:rsidRDefault="00735CFE" w:rsidP="00735CFE">
                <w:pPr>
                  <w:jc w:val="center"/>
                </w:pPr>
              </w:p>
            </w:tc>
          </w:tr>
        </w:tbl>
        <w:p w14:paraId="4CC6E9F4" w14:textId="77777777" w:rsidR="00604179" w:rsidRDefault="00604179" w:rsidP="00735CFE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808BA"/>
    <w:multiLevelType w:val="hybridMultilevel"/>
    <w:tmpl w:val="F8E4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424"/>
    <w:multiLevelType w:val="hybridMultilevel"/>
    <w:tmpl w:val="E44489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9E28AF"/>
    <w:multiLevelType w:val="multilevel"/>
    <w:tmpl w:val="CE02DF1C"/>
    <w:lvl w:ilvl="0">
      <w:start w:val="1"/>
      <w:numFmt w:val="upperLetter"/>
      <w:pStyle w:val="Tekstpodstawowy"/>
      <w:lvlText w:val="%1)"/>
      <w:lvlJc w:val="left"/>
      <w:pPr>
        <w:tabs>
          <w:tab w:val="num" w:pos="510"/>
        </w:tabs>
        <w:ind w:left="510" w:hanging="510"/>
      </w:pPr>
      <w:rPr>
        <w:rFonts w:ascii="Arial Narrow" w:hAnsi="Arial Narrow" w:cs="Arial" w:hint="default"/>
        <w:b/>
        <w:i w:val="0"/>
        <w:sz w:val="22"/>
        <w:szCs w:val="22"/>
      </w:rPr>
    </w:lvl>
    <w:lvl w:ilvl="1">
      <w:start w:val="1"/>
      <w:numFmt w:val="decimal"/>
      <w:pStyle w:val="Tekstpodstawowy2"/>
      <w:lvlText w:val="%2."/>
      <w:lvlJc w:val="left"/>
      <w:pPr>
        <w:tabs>
          <w:tab w:val="num" w:pos="786"/>
        </w:tabs>
        <w:ind w:left="767" w:hanging="341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418" w:hanging="454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lvlText w:val="%4)."/>
      <w:lvlJc w:val="left"/>
      <w:pPr>
        <w:tabs>
          <w:tab w:val="num" w:pos="1418"/>
        </w:tabs>
        <w:ind w:left="1418" w:hanging="283"/>
      </w:pPr>
      <w:rPr>
        <w:rFonts w:hint="default"/>
        <w:color w:val="auto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CD07CB7"/>
    <w:multiLevelType w:val="hybridMultilevel"/>
    <w:tmpl w:val="91A4B3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71840"/>
    <w:multiLevelType w:val="hybridMultilevel"/>
    <w:tmpl w:val="A98E57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1339F"/>
    <w:multiLevelType w:val="hybridMultilevel"/>
    <w:tmpl w:val="5360E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D5619"/>
    <w:multiLevelType w:val="hybridMultilevel"/>
    <w:tmpl w:val="1C5AED88"/>
    <w:lvl w:ilvl="0" w:tplc="04150017">
      <w:start w:val="1"/>
      <w:numFmt w:val="lowerLetter"/>
      <w:lvlText w:val="%1)"/>
      <w:lvlJc w:val="left"/>
      <w:pPr>
        <w:ind w:left="1146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2D37312"/>
    <w:multiLevelType w:val="hybridMultilevel"/>
    <w:tmpl w:val="F1DC3F90"/>
    <w:lvl w:ilvl="0" w:tplc="CFAC8E62"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24147"/>
    <w:multiLevelType w:val="hybridMultilevel"/>
    <w:tmpl w:val="153019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241A3"/>
    <w:multiLevelType w:val="hybridMultilevel"/>
    <w:tmpl w:val="81484E56"/>
    <w:lvl w:ilvl="0" w:tplc="AED0E8D2"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4F43F2"/>
    <w:multiLevelType w:val="hybridMultilevel"/>
    <w:tmpl w:val="CC1CC518"/>
    <w:lvl w:ilvl="0" w:tplc="04150017">
      <w:start w:val="1"/>
      <w:numFmt w:val="lowerLetter"/>
      <w:lvlText w:val="%1)"/>
      <w:lvlJc w:val="left"/>
      <w:pPr>
        <w:ind w:left="1047" w:hanging="360"/>
      </w:pPr>
    </w:lvl>
    <w:lvl w:ilvl="1" w:tplc="04150019" w:tentative="1">
      <w:start w:val="1"/>
      <w:numFmt w:val="lowerLetter"/>
      <w:lvlText w:val="%2."/>
      <w:lvlJc w:val="left"/>
      <w:pPr>
        <w:ind w:left="1767" w:hanging="360"/>
      </w:pPr>
    </w:lvl>
    <w:lvl w:ilvl="2" w:tplc="0415001B" w:tentative="1">
      <w:start w:val="1"/>
      <w:numFmt w:val="lowerRoman"/>
      <w:lvlText w:val="%3."/>
      <w:lvlJc w:val="right"/>
      <w:pPr>
        <w:ind w:left="2487" w:hanging="180"/>
      </w:pPr>
    </w:lvl>
    <w:lvl w:ilvl="3" w:tplc="0415000F" w:tentative="1">
      <w:start w:val="1"/>
      <w:numFmt w:val="decimal"/>
      <w:lvlText w:val="%4."/>
      <w:lvlJc w:val="left"/>
      <w:pPr>
        <w:ind w:left="3207" w:hanging="360"/>
      </w:pPr>
    </w:lvl>
    <w:lvl w:ilvl="4" w:tplc="04150019" w:tentative="1">
      <w:start w:val="1"/>
      <w:numFmt w:val="lowerLetter"/>
      <w:lvlText w:val="%5."/>
      <w:lvlJc w:val="left"/>
      <w:pPr>
        <w:ind w:left="3927" w:hanging="360"/>
      </w:pPr>
    </w:lvl>
    <w:lvl w:ilvl="5" w:tplc="0415001B" w:tentative="1">
      <w:start w:val="1"/>
      <w:numFmt w:val="lowerRoman"/>
      <w:lvlText w:val="%6."/>
      <w:lvlJc w:val="right"/>
      <w:pPr>
        <w:ind w:left="4647" w:hanging="180"/>
      </w:pPr>
    </w:lvl>
    <w:lvl w:ilvl="6" w:tplc="0415000F" w:tentative="1">
      <w:start w:val="1"/>
      <w:numFmt w:val="decimal"/>
      <w:lvlText w:val="%7."/>
      <w:lvlJc w:val="left"/>
      <w:pPr>
        <w:ind w:left="5367" w:hanging="360"/>
      </w:pPr>
    </w:lvl>
    <w:lvl w:ilvl="7" w:tplc="04150019" w:tentative="1">
      <w:start w:val="1"/>
      <w:numFmt w:val="lowerLetter"/>
      <w:lvlText w:val="%8."/>
      <w:lvlJc w:val="left"/>
      <w:pPr>
        <w:ind w:left="6087" w:hanging="360"/>
      </w:pPr>
    </w:lvl>
    <w:lvl w:ilvl="8" w:tplc="0415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1" w15:restartNumberingAfterBreak="0">
    <w:nsid w:val="41EA0242"/>
    <w:multiLevelType w:val="hybridMultilevel"/>
    <w:tmpl w:val="C226B8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316D30"/>
    <w:multiLevelType w:val="hybridMultilevel"/>
    <w:tmpl w:val="1270D9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D10A2E"/>
    <w:multiLevelType w:val="hybridMultilevel"/>
    <w:tmpl w:val="9C48E3F2"/>
    <w:lvl w:ilvl="0" w:tplc="0415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4" w15:restartNumberingAfterBreak="0">
    <w:nsid w:val="4BE43956"/>
    <w:multiLevelType w:val="hybridMultilevel"/>
    <w:tmpl w:val="94AC1B7E"/>
    <w:lvl w:ilvl="0" w:tplc="E0BC24C6">
      <w:start w:val="2"/>
      <w:numFmt w:val="bullet"/>
      <w:lvlText w:val="-"/>
      <w:lvlJc w:val="left"/>
      <w:pPr>
        <w:ind w:left="2160" w:hanging="360"/>
      </w:p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52E67783"/>
    <w:multiLevelType w:val="hybridMultilevel"/>
    <w:tmpl w:val="F468F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838B6"/>
    <w:multiLevelType w:val="hybridMultilevel"/>
    <w:tmpl w:val="BA4A2E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05D2D10"/>
    <w:multiLevelType w:val="hybridMultilevel"/>
    <w:tmpl w:val="1366879A"/>
    <w:lvl w:ilvl="0" w:tplc="0415000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8" w15:restartNumberingAfterBreak="0">
    <w:nsid w:val="62CA36FC"/>
    <w:multiLevelType w:val="hybridMultilevel"/>
    <w:tmpl w:val="44E45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DA4890"/>
    <w:multiLevelType w:val="hybridMultilevel"/>
    <w:tmpl w:val="EF0422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A1DCC"/>
    <w:multiLevelType w:val="hybridMultilevel"/>
    <w:tmpl w:val="9926C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649675">
    <w:abstractNumId w:val="0"/>
  </w:num>
  <w:num w:numId="2" w16cid:durableId="441456455">
    <w:abstractNumId w:val="15"/>
  </w:num>
  <w:num w:numId="3" w16cid:durableId="672495707">
    <w:abstractNumId w:val="4"/>
  </w:num>
  <w:num w:numId="4" w16cid:durableId="79061835">
    <w:abstractNumId w:val="5"/>
  </w:num>
  <w:num w:numId="5" w16cid:durableId="214782442">
    <w:abstractNumId w:val="18"/>
  </w:num>
  <w:num w:numId="6" w16cid:durableId="1156800189">
    <w:abstractNumId w:val="1"/>
  </w:num>
  <w:num w:numId="7" w16cid:durableId="1148789587">
    <w:abstractNumId w:val="12"/>
  </w:num>
  <w:num w:numId="8" w16cid:durableId="1834299219">
    <w:abstractNumId w:val="10"/>
  </w:num>
  <w:num w:numId="9" w16cid:durableId="1289437153">
    <w:abstractNumId w:val="2"/>
  </w:num>
  <w:num w:numId="10" w16cid:durableId="1748072626">
    <w:abstractNumId w:val="11"/>
  </w:num>
  <w:num w:numId="11" w16cid:durableId="624966730">
    <w:abstractNumId w:val="6"/>
  </w:num>
  <w:num w:numId="12" w16cid:durableId="799496330">
    <w:abstractNumId w:val="14"/>
  </w:num>
  <w:num w:numId="13" w16cid:durableId="1677804098">
    <w:abstractNumId w:val="19"/>
  </w:num>
  <w:num w:numId="14" w16cid:durableId="676661918">
    <w:abstractNumId w:val="20"/>
  </w:num>
  <w:num w:numId="15" w16cid:durableId="763064866">
    <w:abstractNumId w:val="17"/>
  </w:num>
  <w:num w:numId="16" w16cid:durableId="1053967741">
    <w:abstractNumId w:val="3"/>
  </w:num>
  <w:num w:numId="17" w16cid:durableId="1311179627">
    <w:abstractNumId w:val="13"/>
  </w:num>
  <w:num w:numId="18" w16cid:durableId="1808425668">
    <w:abstractNumId w:val="8"/>
  </w:num>
  <w:num w:numId="19" w16cid:durableId="471413598">
    <w:abstractNumId w:val="9"/>
  </w:num>
  <w:num w:numId="20" w16cid:durableId="1400905425">
    <w:abstractNumId w:val="7"/>
  </w:num>
  <w:num w:numId="21" w16cid:durableId="129632858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179"/>
    <w:rsid w:val="00015415"/>
    <w:rsid w:val="000176BB"/>
    <w:rsid w:val="00032474"/>
    <w:rsid w:val="0003591F"/>
    <w:rsid w:val="000532A8"/>
    <w:rsid w:val="000658D1"/>
    <w:rsid w:val="0009110F"/>
    <w:rsid w:val="000A6518"/>
    <w:rsid w:val="000C3CFE"/>
    <w:rsid w:val="000D461F"/>
    <w:rsid w:val="000E0A8B"/>
    <w:rsid w:val="000F65E5"/>
    <w:rsid w:val="0010219D"/>
    <w:rsid w:val="00112156"/>
    <w:rsid w:val="001139CE"/>
    <w:rsid w:val="00113B05"/>
    <w:rsid w:val="00116658"/>
    <w:rsid w:val="00116C7C"/>
    <w:rsid w:val="00123F10"/>
    <w:rsid w:val="001404AC"/>
    <w:rsid w:val="00150180"/>
    <w:rsid w:val="001812AB"/>
    <w:rsid w:val="00184E4F"/>
    <w:rsid w:val="00184F76"/>
    <w:rsid w:val="00186336"/>
    <w:rsid w:val="00194FDF"/>
    <w:rsid w:val="001B3E09"/>
    <w:rsid w:val="001B42A7"/>
    <w:rsid w:val="001B6352"/>
    <w:rsid w:val="001C17E5"/>
    <w:rsid w:val="001C77E0"/>
    <w:rsid w:val="001F107A"/>
    <w:rsid w:val="001F120B"/>
    <w:rsid w:val="001F3363"/>
    <w:rsid w:val="001F59A5"/>
    <w:rsid w:val="002255F4"/>
    <w:rsid w:val="00225B4C"/>
    <w:rsid w:val="00247871"/>
    <w:rsid w:val="002654F0"/>
    <w:rsid w:val="00266712"/>
    <w:rsid w:val="00283105"/>
    <w:rsid w:val="00285F4A"/>
    <w:rsid w:val="002878A1"/>
    <w:rsid w:val="00287EC3"/>
    <w:rsid w:val="00295520"/>
    <w:rsid w:val="002B776E"/>
    <w:rsid w:val="002C27B5"/>
    <w:rsid w:val="002D3188"/>
    <w:rsid w:val="002D43FE"/>
    <w:rsid w:val="002E3C2E"/>
    <w:rsid w:val="002E5D50"/>
    <w:rsid w:val="00313B2B"/>
    <w:rsid w:val="00325A91"/>
    <w:rsid w:val="00330F2D"/>
    <w:rsid w:val="00333DCB"/>
    <w:rsid w:val="00337390"/>
    <w:rsid w:val="00340ED6"/>
    <w:rsid w:val="003423F5"/>
    <w:rsid w:val="0034270A"/>
    <w:rsid w:val="00343EAC"/>
    <w:rsid w:val="0034557E"/>
    <w:rsid w:val="003518C9"/>
    <w:rsid w:val="00352985"/>
    <w:rsid w:val="00352EAC"/>
    <w:rsid w:val="00357BA4"/>
    <w:rsid w:val="00357BE4"/>
    <w:rsid w:val="00360BC0"/>
    <w:rsid w:val="00373494"/>
    <w:rsid w:val="003776A2"/>
    <w:rsid w:val="00377FA6"/>
    <w:rsid w:val="003950C3"/>
    <w:rsid w:val="003B263F"/>
    <w:rsid w:val="003B2791"/>
    <w:rsid w:val="003B6949"/>
    <w:rsid w:val="003C179A"/>
    <w:rsid w:val="003D6FC5"/>
    <w:rsid w:val="003E0C14"/>
    <w:rsid w:val="003E1F8C"/>
    <w:rsid w:val="0042521C"/>
    <w:rsid w:val="00425E17"/>
    <w:rsid w:val="00446DAA"/>
    <w:rsid w:val="0045306B"/>
    <w:rsid w:val="004579D6"/>
    <w:rsid w:val="00457C89"/>
    <w:rsid w:val="00462972"/>
    <w:rsid w:val="00470249"/>
    <w:rsid w:val="00485C7A"/>
    <w:rsid w:val="00493DF1"/>
    <w:rsid w:val="004964FA"/>
    <w:rsid w:val="004B4332"/>
    <w:rsid w:val="004B4CCC"/>
    <w:rsid w:val="004B5199"/>
    <w:rsid w:val="004D52F3"/>
    <w:rsid w:val="004D6B86"/>
    <w:rsid w:val="004F4F86"/>
    <w:rsid w:val="0050214A"/>
    <w:rsid w:val="00521C79"/>
    <w:rsid w:val="005235F2"/>
    <w:rsid w:val="0054478F"/>
    <w:rsid w:val="0058483D"/>
    <w:rsid w:val="00593296"/>
    <w:rsid w:val="005B033A"/>
    <w:rsid w:val="005B332E"/>
    <w:rsid w:val="005B77ED"/>
    <w:rsid w:val="005D4D18"/>
    <w:rsid w:val="005F46F7"/>
    <w:rsid w:val="00604179"/>
    <w:rsid w:val="006278FF"/>
    <w:rsid w:val="00630DD5"/>
    <w:rsid w:val="0063427B"/>
    <w:rsid w:val="006350B8"/>
    <w:rsid w:val="006371FF"/>
    <w:rsid w:val="00640E1B"/>
    <w:rsid w:val="006449BF"/>
    <w:rsid w:val="00651A2D"/>
    <w:rsid w:val="006535EB"/>
    <w:rsid w:val="0066011B"/>
    <w:rsid w:val="00664410"/>
    <w:rsid w:val="00674AFE"/>
    <w:rsid w:val="006C4F54"/>
    <w:rsid w:val="006F1CF8"/>
    <w:rsid w:val="007077F7"/>
    <w:rsid w:val="0071680E"/>
    <w:rsid w:val="00720E2D"/>
    <w:rsid w:val="00721B8D"/>
    <w:rsid w:val="00727F74"/>
    <w:rsid w:val="00735CFE"/>
    <w:rsid w:val="0073663F"/>
    <w:rsid w:val="00745ACB"/>
    <w:rsid w:val="007511CE"/>
    <w:rsid w:val="00751B4B"/>
    <w:rsid w:val="00752964"/>
    <w:rsid w:val="007657FC"/>
    <w:rsid w:val="00767297"/>
    <w:rsid w:val="00787FCF"/>
    <w:rsid w:val="007922CB"/>
    <w:rsid w:val="00797A33"/>
    <w:rsid w:val="007A1018"/>
    <w:rsid w:val="007A5E1E"/>
    <w:rsid w:val="007B155E"/>
    <w:rsid w:val="007B7A9A"/>
    <w:rsid w:val="007C4293"/>
    <w:rsid w:val="007E1596"/>
    <w:rsid w:val="0080494B"/>
    <w:rsid w:val="00811EDB"/>
    <w:rsid w:val="00817C77"/>
    <w:rsid w:val="00825801"/>
    <w:rsid w:val="00830BE6"/>
    <w:rsid w:val="008577B9"/>
    <w:rsid w:val="00861018"/>
    <w:rsid w:val="008624D7"/>
    <w:rsid w:val="008773FF"/>
    <w:rsid w:val="008A1A80"/>
    <w:rsid w:val="008A6BED"/>
    <w:rsid w:val="008B5B70"/>
    <w:rsid w:val="008C2B98"/>
    <w:rsid w:val="008C7FBD"/>
    <w:rsid w:val="008D5897"/>
    <w:rsid w:val="008D7E49"/>
    <w:rsid w:val="008E10A6"/>
    <w:rsid w:val="008F061A"/>
    <w:rsid w:val="00911F11"/>
    <w:rsid w:val="009127CD"/>
    <w:rsid w:val="00913E5B"/>
    <w:rsid w:val="009166CE"/>
    <w:rsid w:val="00922770"/>
    <w:rsid w:val="009305C1"/>
    <w:rsid w:val="00930860"/>
    <w:rsid w:val="00932760"/>
    <w:rsid w:val="009369EE"/>
    <w:rsid w:val="00943A8B"/>
    <w:rsid w:val="00950800"/>
    <w:rsid w:val="00954E84"/>
    <w:rsid w:val="00966F8E"/>
    <w:rsid w:val="0099043D"/>
    <w:rsid w:val="009915ED"/>
    <w:rsid w:val="009A0FBC"/>
    <w:rsid w:val="009C15C5"/>
    <w:rsid w:val="009C6FD0"/>
    <w:rsid w:val="009D0A89"/>
    <w:rsid w:val="009E0E4E"/>
    <w:rsid w:val="009E3ED3"/>
    <w:rsid w:val="009E5BD3"/>
    <w:rsid w:val="00A04C8E"/>
    <w:rsid w:val="00A06BF6"/>
    <w:rsid w:val="00A23421"/>
    <w:rsid w:val="00A37AE7"/>
    <w:rsid w:val="00A4200B"/>
    <w:rsid w:val="00A618D5"/>
    <w:rsid w:val="00A67BF1"/>
    <w:rsid w:val="00A96053"/>
    <w:rsid w:val="00AA14FE"/>
    <w:rsid w:val="00AB0670"/>
    <w:rsid w:val="00AB67EA"/>
    <w:rsid w:val="00AC2B89"/>
    <w:rsid w:val="00AE3C05"/>
    <w:rsid w:val="00AE6097"/>
    <w:rsid w:val="00AF3A04"/>
    <w:rsid w:val="00B011D0"/>
    <w:rsid w:val="00B01BA4"/>
    <w:rsid w:val="00B10498"/>
    <w:rsid w:val="00B109F8"/>
    <w:rsid w:val="00B136AE"/>
    <w:rsid w:val="00B2183B"/>
    <w:rsid w:val="00B32DB1"/>
    <w:rsid w:val="00B47510"/>
    <w:rsid w:val="00B52EDD"/>
    <w:rsid w:val="00B568B3"/>
    <w:rsid w:val="00B672C6"/>
    <w:rsid w:val="00B70909"/>
    <w:rsid w:val="00B73FAC"/>
    <w:rsid w:val="00B8601D"/>
    <w:rsid w:val="00B9386A"/>
    <w:rsid w:val="00B96EC8"/>
    <w:rsid w:val="00BA304D"/>
    <w:rsid w:val="00BE082C"/>
    <w:rsid w:val="00BE140D"/>
    <w:rsid w:val="00C03411"/>
    <w:rsid w:val="00C07029"/>
    <w:rsid w:val="00C171F0"/>
    <w:rsid w:val="00C33A09"/>
    <w:rsid w:val="00C62FB3"/>
    <w:rsid w:val="00C63010"/>
    <w:rsid w:val="00C634A5"/>
    <w:rsid w:val="00C71B6F"/>
    <w:rsid w:val="00CA1D30"/>
    <w:rsid w:val="00CB0E4A"/>
    <w:rsid w:val="00CD3EAC"/>
    <w:rsid w:val="00CD4146"/>
    <w:rsid w:val="00D004D5"/>
    <w:rsid w:val="00D00C57"/>
    <w:rsid w:val="00D04FC5"/>
    <w:rsid w:val="00D128FC"/>
    <w:rsid w:val="00D145D5"/>
    <w:rsid w:val="00D23957"/>
    <w:rsid w:val="00D33ECD"/>
    <w:rsid w:val="00D35763"/>
    <w:rsid w:val="00D45E26"/>
    <w:rsid w:val="00D5099F"/>
    <w:rsid w:val="00D54F04"/>
    <w:rsid w:val="00D72B69"/>
    <w:rsid w:val="00D7543D"/>
    <w:rsid w:val="00D90C9C"/>
    <w:rsid w:val="00D910C1"/>
    <w:rsid w:val="00DA13A0"/>
    <w:rsid w:val="00DA3E14"/>
    <w:rsid w:val="00DC45A6"/>
    <w:rsid w:val="00DD696D"/>
    <w:rsid w:val="00DE3D10"/>
    <w:rsid w:val="00DF694A"/>
    <w:rsid w:val="00E119E2"/>
    <w:rsid w:val="00E11C91"/>
    <w:rsid w:val="00E13315"/>
    <w:rsid w:val="00E134D0"/>
    <w:rsid w:val="00E26277"/>
    <w:rsid w:val="00E30D06"/>
    <w:rsid w:val="00E51376"/>
    <w:rsid w:val="00E5149C"/>
    <w:rsid w:val="00E6704B"/>
    <w:rsid w:val="00E70C47"/>
    <w:rsid w:val="00E73CCC"/>
    <w:rsid w:val="00E81E61"/>
    <w:rsid w:val="00E81FF6"/>
    <w:rsid w:val="00E86DDC"/>
    <w:rsid w:val="00EA2682"/>
    <w:rsid w:val="00EB14C9"/>
    <w:rsid w:val="00EB3BBA"/>
    <w:rsid w:val="00EC5724"/>
    <w:rsid w:val="00EE7C55"/>
    <w:rsid w:val="00EF342E"/>
    <w:rsid w:val="00EF76E6"/>
    <w:rsid w:val="00F03D75"/>
    <w:rsid w:val="00F25E74"/>
    <w:rsid w:val="00F34D90"/>
    <w:rsid w:val="00F43E7E"/>
    <w:rsid w:val="00F47087"/>
    <w:rsid w:val="00F47360"/>
    <w:rsid w:val="00F62FA1"/>
    <w:rsid w:val="00F8381F"/>
    <w:rsid w:val="00F90C08"/>
    <w:rsid w:val="00F90FD7"/>
    <w:rsid w:val="00FB1465"/>
    <w:rsid w:val="00FB7DE9"/>
    <w:rsid w:val="00FE4588"/>
    <w:rsid w:val="00FE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E6A96"/>
  <w15:docId w15:val="{CB80A2C7-B52A-4237-83C8-01EDB8EC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0417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D6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6B86"/>
  </w:style>
  <w:style w:type="paragraph" w:styleId="Stopka">
    <w:name w:val="footer"/>
    <w:basedOn w:val="Normalny"/>
    <w:link w:val="StopkaZnak"/>
    <w:uiPriority w:val="99"/>
    <w:unhideWhenUsed/>
    <w:rsid w:val="004D6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6B86"/>
  </w:style>
  <w:style w:type="paragraph" w:styleId="Tekstdymka">
    <w:name w:val="Balloon Text"/>
    <w:basedOn w:val="Normalny"/>
    <w:link w:val="TekstdymkaZnak"/>
    <w:uiPriority w:val="99"/>
    <w:semiHidden/>
    <w:unhideWhenUsed/>
    <w:rsid w:val="00627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78F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9E0E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E4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0E4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E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E4E"/>
    <w:rPr>
      <w:b/>
      <w:bCs/>
    </w:rPr>
  </w:style>
  <w:style w:type="paragraph" w:styleId="Akapitzlist">
    <w:name w:val="List Paragraph"/>
    <w:basedOn w:val="Normalny"/>
    <w:uiPriority w:val="34"/>
    <w:qFormat/>
    <w:rsid w:val="007168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E73CCC"/>
  </w:style>
  <w:style w:type="table" w:styleId="Tabela-Siatka">
    <w:name w:val="Table Grid"/>
    <w:basedOn w:val="Standardowy"/>
    <w:uiPriority w:val="39"/>
    <w:rsid w:val="000176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EF76E6"/>
    <w:pPr>
      <w:numPr>
        <w:numId w:val="9"/>
      </w:numPr>
      <w:spacing w:before="120" w:after="40"/>
    </w:pPr>
    <w:rPr>
      <w:sz w:val="24"/>
    </w:rPr>
  </w:style>
  <w:style w:type="character" w:customStyle="1" w:styleId="TekstpodstawowyZnak">
    <w:name w:val="Tekst podstawowy Znak"/>
    <w:link w:val="Tekstpodstawowy"/>
    <w:rsid w:val="00EF76E6"/>
    <w:rPr>
      <w:sz w:val="24"/>
    </w:rPr>
  </w:style>
  <w:style w:type="paragraph" w:styleId="Tekstpodstawowy2">
    <w:name w:val="Body Text 2"/>
    <w:basedOn w:val="Normalny"/>
    <w:link w:val="Tekstpodstawowy2Znak"/>
    <w:rsid w:val="00EF76E6"/>
    <w:pPr>
      <w:numPr>
        <w:ilvl w:val="1"/>
        <w:numId w:val="9"/>
      </w:numPr>
    </w:pPr>
    <w:rPr>
      <w:i/>
    </w:rPr>
  </w:style>
  <w:style w:type="character" w:customStyle="1" w:styleId="Tekstpodstawowy2Znak">
    <w:name w:val="Tekst podstawowy 2 Znak"/>
    <w:link w:val="Tekstpodstawowy2"/>
    <w:rsid w:val="00EF76E6"/>
    <w:rPr>
      <w:i/>
    </w:rPr>
  </w:style>
  <w:style w:type="paragraph" w:styleId="Bezodstpw">
    <w:name w:val="No Spacing"/>
    <w:uiPriority w:val="1"/>
    <w:qFormat/>
    <w:rsid w:val="00911F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wordml://75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11568-BB7C-4605-9080-EC278388B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1616</Words>
  <Characters>9700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11294</CharactersWithSpaces>
  <SharedDoc>false</SharedDoc>
  <HLinks>
    <vt:vector size="6" baseType="variant">
      <vt:variant>
        <vt:i4>5374010</vt:i4>
      </vt:variant>
      <vt:variant>
        <vt:i4>0</vt:i4>
      </vt:variant>
      <vt:variant>
        <vt:i4>0</vt:i4>
      </vt:variant>
      <vt:variant>
        <vt:i4>5</vt:i4>
      </vt:variant>
      <vt:variant>
        <vt:lpwstr>http://www.energa-pperator.pl/centrum_informacji/instrukcje_i_standardy.xml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Toruńczak Katarzyna</dc:creator>
  <cp:keywords/>
  <dc:description/>
  <cp:lastModifiedBy>Trawicki Oskar</cp:lastModifiedBy>
  <cp:revision>4</cp:revision>
  <cp:lastPrinted>2022-09-06T07:38:00Z</cp:lastPrinted>
  <dcterms:created xsi:type="dcterms:W3CDTF">2025-04-23T09:19:00Z</dcterms:created>
  <dcterms:modified xsi:type="dcterms:W3CDTF">2025-12-01T09:11:00Z</dcterms:modified>
</cp:coreProperties>
</file>